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9647" w14:textId="77777777" w:rsidR="002166A6" w:rsidRPr="001C7BAB" w:rsidRDefault="00461850" w:rsidP="00461850">
      <w:pPr>
        <w:rPr>
          <w:rFonts w:ascii="Arial" w:hAnsi="Arial" w:cs="Arial"/>
        </w:rPr>
      </w:pPr>
      <w:r w:rsidRPr="001C7BAB">
        <w:rPr>
          <w:rFonts w:ascii="Arial" w:hAnsi="Arial" w:cs="Arial"/>
          <w:noProof/>
        </w:rPr>
        <w:drawing>
          <wp:anchor distT="0" distB="0" distL="114300" distR="114300" simplePos="0" relativeHeight="251658240" behindDoc="0" locked="0" layoutInCell="1" allowOverlap="1" wp14:anchorId="13C65994" wp14:editId="355551CE">
            <wp:simplePos x="0" y="0"/>
            <wp:positionH relativeFrom="margin">
              <wp:align>center</wp:align>
            </wp:positionH>
            <wp:positionV relativeFrom="paragraph">
              <wp:posOffset>-657504</wp:posOffset>
            </wp:positionV>
            <wp:extent cx="1917055" cy="1112520"/>
            <wp:effectExtent l="0" t="0" r="762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2">
                      <a:extLst>
                        <a:ext uri="{28A0092B-C50C-407E-A947-70E740481C1C}">
                          <a14:useLocalDpi xmlns:a14="http://schemas.microsoft.com/office/drawing/2010/main" val="0"/>
                        </a:ext>
                      </a:extLst>
                    </a:blip>
                    <a:srcRect b="26878"/>
                    <a:stretch/>
                  </pic:blipFill>
                  <pic:spPr bwMode="auto">
                    <a:xfrm>
                      <a:off x="0" y="0"/>
                      <a:ext cx="1917181" cy="11125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7E1C88" w14:textId="77777777" w:rsidR="00461850" w:rsidRPr="001C7BAB" w:rsidRDefault="00461850" w:rsidP="00461850">
      <w:pPr>
        <w:rPr>
          <w:rFonts w:ascii="Arial" w:hAnsi="Arial" w:cs="Arial"/>
        </w:rPr>
      </w:pPr>
    </w:p>
    <w:p w14:paraId="0C192EE7" w14:textId="77777777" w:rsidR="00461850" w:rsidRPr="001C7BAB" w:rsidRDefault="00461850" w:rsidP="00461850">
      <w:pPr>
        <w:rPr>
          <w:rFonts w:ascii="Arial" w:hAnsi="Arial" w:cs="Arial"/>
        </w:rPr>
      </w:pPr>
    </w:p>
    <w:p w14:paraId="3D290ED0" w14:textId="77777777" w:rsidR="00461850" w:rsidRPr="001C7BAB" w:rsidRDefault="004E5543" w:rsidP="00461850">
      <w:pPr>
        <w:jc w:val="center"/>
        <w:rPr>
          <w:rFonts w:ascii="Arial" w:hAnsi="Arial" w:cs="Arial"/>
          <w:b/>
          <w:bCs/>
          <w:sz w:val="36"/>
          <w:szCs w:val="36"/>
        </w:rPr>
      </w:pPr>
      <w:r w:rsidRPr="001C7BAB">
        <w:rPr>
          <w:rFonts w:ascii="Arial" w:hAnsi="Arial" w:cs="Arial"/>
          <w:b/>
          <w:bCs/>
          <w:sz w:val="36"/>
          <w:szCs w:val="36"/>
        </w:rPr>
        <w:t xml:space="preserve">PREVENTION OF </w:t>
      </w:r>
      <w:r w:rsidR="00461850" w:rsidRPr="001C7BAB">
        <w:rPr>
          <w:rFonts w:ascii="Arial" w:hAnsi="Arial" w:cs="Arial"/>
          <w:b/>
          <w:bCs/>
          <w:sz w:val="36"/>
          <w:szCs w:val="36"/>
        </w:rPr>
        <w:t>DEFORESTATION POLICY</w:t>
      </w:r>
    </w:p>
    <w:p w14:paraId="6B2A128F" w14:textId="77777777" w:rsidR="004E5543" w:rsidRPr="001C7BAB" w:rsidRDefault="004E5543" w:rsidP="00461850">
      <w:pPr>
        <w:jc w:val="center"/>
        <w:rPr>
          <w:rFonts w:ascii="Arial" w:hAnsi="Arial" w:cs="Arial"/>
          <w:sz w:val="16"/>
          <w:szCs w:val="16"/>
        </w:rPr>
      </w:pPr>
    </w:p>
    <w:p w14:paraId="4816DF5A" w14:textId="77777777" w:rsidR="001746E5" w:rsidRPr="001C7BAB" w:rsidRDefault="00ED62B7" w:rsidP="00305991">
      <w:pPr>
        <w:pStyle w:val="ListParagraph"/>
        <w:numPr>
          <w:ilvl w:val="0"/>
          <w:numId w:val="7"/>
        </w:numPr>
        <w:jc w:val="both"/>
        <w:rPr>
          <w:rFonts w:ascii="Arial" w:hAnsi="Arial" w:cs="Arial"/>
          <w:sz w:val="20"/>
          <w:szCs w:val="20"/>
        </w:rPr>
      </w:pPr>
      <w:r w:rsidRPr="001C7BAB">
        <w:rPr>
          <w:rFonts w:ascii="Arial" w:hAnsi="Arial" w:cs="Arial"/>
          <w:b/>
          <w:bCs/>
          <w:sz w:val="20"/>
          <w:szCs w:val="20"/>
        </w:rPr>
        <w:t>POLICY STATEME</w:t>
      </w:r>
      <w:r w:rsidR="001746E5" w:rsidRPr="001C7BAB">
        <w:rPr>
          <w:rFonts w:ascii="Arial" w:hAnsi="Arial" w:cs="Arial"/>
          <w:b/>
          <w:bCs/>
          <w:sz w:val="20"/>
          <w:szCs w:val="20"/>
        </w:rPr>
        <w:t>NT</w:t>
      </w:r>
    </w:p>
    <w:p w14:paraId="30834CA6" w14:textId="336FCCDA" w:rsidR="00005E9F" w:rsidRPr="001C7BAB" w:rsidRDefault="60AD791A" w:rsidP="0052022F">
      <w:pPr>
        <w:pStyle w:val="Heading2"/>
        <w:numPr>
          <w:ilvl w:val="1"/>
          <w:numId w:val="7"/>
        </w:numPr>
        <w:rPr>
          <w:rFonts w:eastAsiaTheme="minorEastAsia"/>
        </w:rPr>
      </w:pPr>
      <w:r w:rsidRPr="001C7BAB">
        <w:t xml:space="preserve">Forests play a critical role in climate change mitigation, provide an invaluable habitat for </w:t>
      </w:r>
      <w:r w:rsidR="009C279D" w:rsidRPr="001C7BAB">
        <w:t>wildlife,</w:t>
      </w:r>
      <w:r w:rsidRPr="001C7BAB">
        <w:t xml:space="preserve"> and support the livelihoods of many people around the world. </w:t>
      </w:r>
    </w:p>
    <w:p w14:paraId="382044B0" w14:textId="77777777" w:rsidR="00005E9F" w:rsidRPr="001C7BAB" w:rsidRDefault="00005E9F" w:rsidP="00EB6D68">
      <w:pPr>
        <w:pStyle w:val="Heading2"/>
        <w:numPr>
          <w:ilvl w:val="0"/>
          <w:numId w:val="0"/>
        </w:numPr>
      </w:pPr>
    </w:p>
    <w:p w14:paraId="57FAB4B1" w14:textId="77777777" w:rsidR="0096190B" w:rsidRPr="0096190B" w:rsidRDefault="0096190B" w:rsidP="0096190B">
      <w:pPr>
        <w:pStyle w:val="ListParagraph"/>
        <w:numPr>
          <w:ilvl w:val="1"/>
          <w:numId w:val="7"/>
        </w:numPr>
        <w:rPr>
          <w:rFonts w:ascii="Arial" w:hAnsi="Arial" w:cs="Arial"/>
          <w:sz w:val="20"/>
          <w:szCs w:val="20"/>
        </w:rPr>
      </w:pPr>
      <w:r w:rsidRPr="0096190B">
        <w:rPr>
          <w:rFonts w:ascii="Arial" w:hAnsi="Arial" w:cs="Arial"/>
          <w:sz w:val="20"/>
          <w:szCs w:val="20"/>
        </w:rPr>
        <w:t>In line with our commitment to Net Zero 2040, we are committed to procuring deforestation free products and supporting the prevention of illegal deforestation across our supply chains by 2040. However, due to the European Union Deforestation Regulations (EUDR), many of our products will be required to be deforestation free by 2025. We are committed to procuring products that will be exported to the EU are EUDR compliant (see appendix 1).</w:t>
      </w:r>
    </w:p>
    <w:p w14:paraId="67562066" w14:textId="77777777" w:rsidR="00A712D5" w:rsidRPr="001C7BAB" w:rsidRDefault="00A712D5" w:rsidP="00A712D5">
      <w:pPr>
        <w:pStyle w:val="ListParagraph"/>
        <w:ind w:left="1080"/>
        <w:rPr>
          <w:rFonts w:ascii="Arial" w:hAnsi="Arial" w:cs="Arial"/>
          <w:sz w:val="20"/>
          <w:szCs w:val="20"/>
        </w:rPr>
      </w:pPr>
    </w:p>
    <w:p w14:paraId="6E25D313" w14:textId="77777777" w:rsidR="001A533B" w:rsidRPr="001C7BAB" w:rsidRDefault="53CB1D46" w:rsidP="001A533B">
      <w:pPr>
        <w:pStyle w:val="ListParagraph"/>
        <w:numPr>
          <w:ilvl w:val="1"/>
          <w:numId w:val="7"/>
        </w:numPr>
        <w:rPr>
          <w:rFonts w:ascii="Arial" w:hAnsi="Arial" w:cs="Arial"/>
          <w:sz w:val="20"/>
          <w:szCs w:val="20"/>
        </w:rPr>
      </w:pPr>
      <w:r w:rsidRPr="001C7BAB">
        <w:rPr>
          <w:rFonts w:ascii="Arial" w:hAnsi="Arial" w:cs="Arial"/>
          <w:sz w:val="20"/>
          <w:szCs w:val="20"/>
        </w:rPr>
        <w:t>‘Deforestation-free’ means:</w:t>
      </w:r>
    </w:p>
    <w:p w14:paraId="3C1F80EE" w14:textId="45FC6F18" w:rsidR="001A533B" w:rsidRPr="001C7BAB" w:rsidRDefault="51D88A9A" w:rsidP="001A533B">
      <w:pPr>
        <w:ind w:left="1080"/>
        <w:rPr>
          <w:rFonts w:ascii="Arial" w:hAnsi="Arial" w:cs="Arial"/>
          <w:sz w:val="20"/>
          <w:szCs w:val="20"/>
        </w:rPr>
      </w:pPr>
      <w:r w:rsidRPr="001C7BAB">
        <w:rPr>
          <w:rFonts w:ascii="Arial" w:hAnsi="Arial" w:cs="Arial"/>
          <w:sz w:val="20"/>
          <w:szCs w:val="20"/>
        </w:rPr>
        <w:t xml:space="preserve">(a) that the relevant products contain, have been fed with or have been made using </w:t>
      </w:r>
      <w:r w:rsidR="727D90DC" w:rsidRPr="001C7BAB">
        <w:rPr>
          <w:rFonts w:ascii="Arial" w:hAnsi="Arial" w:cs="Arial"/>
          <w:sz w:val="20"/>
          <w:szCs w:val="20"/>
        </w:rPr>
        <w:t>raw materials</w:t>
      </w:r>
      <w:r w:rsidR="740A0C97" w:rsidRPr="001C7BAB">
        <w:rPr>
          <w:rFonts w:ascii="Arial" w:hAnsi="Arial" w:cs="Arial"/>
          <w:sz w:val="20"/>
          <w:szCs w:val="20"/>
        </w:rPr>
        <w:t xml:space="preserve">, referred to as </w:t>
      </w:r>
      <w:r w:rsidR="457B58F2" w:rsidRPr="001C7BAB">
        <w:rPr>
          <w:rFonts w:ascii="Arial" w:hAnsi="Arial" w:cs="Arial"/>
          <w:sz w:val="20"/>
          <w:szCs w:val="20"/>
        </w:rPr>
        <w:t>‘</w:t>
      </w:r>
      <w:r w:rsidR="740A0C97" w:rsidRPr="001C7BAB">
        <w:rPr>
          <w:rFonts w:ascii="Arial" w:hAnsi="Arial" w:cs="Arial"/>
          <w:sz w:val="20"/>
          <w:szCs w:val="20"/>
        </w:rPr>
        <w:t>in-scope materials</w:t>
      </w:r>
      <w:r w:rsidR="457B58F2" w:rsidRPr="001C7BAB">
        <w:rPr>
          <w:rFonts w:ascii="Arial" w:hAnsi="Arial" w:cs="Arial"/>
          <w:sz w:val="20"/>
          <w:szCs w:val="20"/>
        </w:rPr>
        <w:t>’</w:t>
      </w:r>
      <w:r w:rsidR="55AD67E6" w:rsidRPr="001C7BAB">
        <w:rPr>
          <w:rFonts w:ascii="Arial" w:hAnsi="Arial" w:cs="Arial"/>
          <w:sz w:val="20"/>
          <w:szCs w:val="20"/>
        </w:rPr>
        <w:t xml:space="preserve"> (see appendix</w:t>
      </w:r>
      <w:r w:rsidR="5CC79F71" w:rsidRPr="001C7BAB">
        <w:rPr>
          <w:rFonts w:ascii="Arial" w:hAnsi="Arial" w:cs="Arial"/>
          <w:sz w:val="20"/>
          <w:szCs w:val="20"/>
        </w:rPr>
        <w:t xml:space="preserve"> </w:t>
      </w:r>
      <w:r w:rsidR="55AD67E6" w:rsidRPr="001C7BAB">
        <w:rPr>
          <w:rFonts w:ascii="Arial" w:hAnsi="Arial" w:cs="Arial"/>
          <w:sz w:val="20"/>
          <w:szCs w:val="20"/>
        </w:rPr>
        <w:t>1)</w:t>
      </w:r>
      <w:r w:rsidR="740A0C97" w:rsidRPr="001C7BAB">
        <w:rPr>
          <w:rFonts w:ascii="Arial" w:hAnsi="Arial" w:cs="Arial"/>
          <w:sz w:val="20"/>
          <w:szCs w:val="20"/>
        </w:rPr>
        <w:t>,</w:t>
      </w:r>
      <w:r w:rsidRPr="001C7BAB">
        <w:rPr>
          <w:rFonts w:ascii="Arial" w:hAnsi="Arial" w:cs="Arial"/>
          <w:sz w:val="20"/>
          <w:szCs w:val="20"/>
        </w:rPr>
        <w:t xml:space="preserve"> that were produced on land that has not been subject to deforestation after December 31, 202</w:t>
      </w:r>
      <w:r w:rsidR="00881C71">
        <w:rPr>
          <w:rFonts w:ascii="Arial" w:hAnsi="Arial" w:cs="Arial"/>
          <w:sz w:val="20"/>
          <w:szCs w:val="20"/>
        </w:rPr>
        <w:t>0</w:t>
      </w:r>
      <w:r w:rsidRPr="001C7BAB">
        <w:rPr>
          <w:rFonts w:ascii="Arial" w:hAnsi="Arial" w:cs="Arial"/>
          <w:sz w:val="20"/>
          <w:szCs w:val="20"/>
        </w:rPr>
        <w:t>, and</w:t>
      </w:r>
    </w:p>
    <w:p w14:paraId="74E1E6A5" w14:textId="38E97AEB" w:rsidR="0096190B" w:rsidRDefault="001A533B" w:rsidP="0096190B">
      <w:pPr>
        <w:ind w:left="1080"/>
        <w:rPr>
          <w:rFonts w:ascii="Arial" w:hAnsi="Arial" w:cs="Arial"/>
          <w:sz w:val="20"/>
          <w:szCs w:val="20"/>
        </w:rPr>
      </w:pPr>
      <w:r w:rsidRPr="001C7BAB">
        <w:rPr>
          <w:rFonts w:ascii="Arial" w:hAnsi="Arial" w:cs="Arial"/>
          <w:sz w:val="20"/>
          <w:szCs w:val="20"/>
        </w:rPr>
        <w:t xml:space="preserve">(b) in case of relevant products that contain or have been made using wood, that the wood has been harvested from the forest without inducing forest degradation </w:t>
      </w:r>
      <w:r w:rsidR="00556164">
        <w:rPr>
          <w:rFonts w:ascii="Arial" w:hAnsi="Arial" w:cs="Arial"/>
          <w:sz w:val="20"/>
          <w:szCs w:val="20"/>
        </w:rPr>
        <w:t xml:space="preserve">or negatively impacting biodiversity </w:t>
      </w:r>
      <w:r w:rsidRPr="001C7BAB">
        <w:rPr>
          <w:rFonts w:ascii="Arial" w:hAnsi="Arial" w:cs="Arial"/>
          <w:sz w:val="20"/>
          <w:szCs w:val="20"/>
        </w:rPr>
        <w:t>after December 31, 202</w:t>
      </w:r>
      <w:r w:rsidR="00881C71">
        <w:rPr>
          <w:rFonts w:ascii="Arial" w:hAnsi="Arial" w:cs="Arial"/>
          <w:sz w:val="20"/>
          <w:szCs w:val="20"/>
        </w:rPr>
        <w:t>0</w:t>
      </w:r>
      <w:r w:rsidR="00C25350" w:rsidRPr="001C7BAB">
        <w:rPr>
          <w:rFonts w:ascii="Arial" w:hAnsi="Arial" w:cs="Arial"/>
          <w:sz w:val="20"/>
          <w:szCs w:val="20"/>
        </w:rPr>
        <w:t>.</w:t>
      </w:r>
    </w:p>
    <w:p w14:paraId="33FF4E43" w14:textId="701D5831" w:rsidR="0096190B" w:rsidRPr="0096190B" w:rsidRDefault="0096190B" w:rsidP="0096190B">
      <w:pPr>
        <w:ind w:left="1080"/>
        <w:rPr>
          <w:rFonts w:ascii="Arial" w:hAnsi="Arial" w:cs="Arial"/>
          <w:sz w:val="20"/>
          <w:szCs w:val="20"/>
        </w:rPr>
      </w:pPr>
      <w:r w:rsidRPr="0096190B">
        <w:rPr>
          <w:rFonts w:ascii="Arial" w:hAnsi="Arial" w:cs="Arial"/>
          <w:sz w:val="20"/>
          <w:szCs w:val="20"/>
        </w:rPr>
        <w:t>This applies also to products exported to the EU, but where we are committed to procuring deforestation free products by 2030, exports to the EU are required to be compliant by 2025.</w:t>
      </w:r>
    </w:p>
    <w:p w14:paraId="24555D9D" w14:textId="77777777" w:rsidR="00377697" w:rsidRPr="001C7BAB" w:rsidRDefault="5D08D419" w:rsidP="00377697">
      <w:pPr>
        <w:pStyle w:val="ListParagraph"/>
        <w:numPr>
          <w:ilvl w:val="1"/>
          <w:numId w:val="7"/>
        </w:numPr>
        <w:rPr>
          <w:rFonts w:ascii="Arial" w:hAnsi="Arial" w:cs="Arial"/>
          <w:sz w:val="20"/>
          <w:szCs w:val="20"/>
        </w:rPr>
      </w:pPr>
      <w:r w:rsidRPr="001C7BAB">
        <w:rPr>
          <w:rFonts w:ascii="Arial" w:hAnsi="Arial" w:cs="Arial"/>
          <w:sz w:val="20"/>
          <w:szCs w:val="20"/>
        </w:rPr>
        <w:t>This policy is closely linked to other policies that we already have in place, including:</w:t>
      </w:r>
    </w:p>
    <w:p w14:paraId="79F51A23" w14:textId="77777777" w:rsidR="00377697" w:rsidRPr="001C7BAB" w:rsidRDefault="00611C72" w:rsidP="00377697">
      <w:pPr>
        <w:pStyle w:val="ListParagraph"/>
        <w:numPr>
          <w:ilvl w:val="0"/>
          <w:numId w:val="10"/>
        </w:numPr>
        <w:rPr>
          <w:rFonts w:ascii="Arial" w:hAnsi="Arial" w:cs="Arial"/>
          <w:sz w:val="20"/>
          <w:szCs w:val="20"/>
        </w:rPr>
      </w:pPr>
      <w:r w:rsidRPr="001C7BAB">
        <w:rPr>
          <w:rFonts w:ascii="Arial" w:hAnsi="Arial" w:cs="Arial"/>
          <w:i/>
          <w:iCs/>
          <w:sz w:val="20"/>
          <w:szCs w:val="20"/>
        </w:rPr>
        <w:t>Environmental Policy Statement</w:t>
      </w:r>
    </w:p>
    <w:p w14:paraId="4AF8A334" w14:textId="77777777" w:rsidR="00611C72" w:rsidRPr="001C7BAB" w:rsidRDefault="000F3940" w:rsidP="00377697">
      <w:pPr>
        <w:pStyle w:val="ListParagraph"/>
        <w:numPr>
          <w:ilvl w:val="0"/>
          <w:numId w:val="10"/>
        </w:numPr>
        <w:rPr>
          <w:rFonts w:ascii="Arial" w:hAnsi="Arial" w:cs="Arial"/>
          <w:sz w:val="20"/>
          <w:szCs w:val="20"/>
        </w:rPr>
      </w:pPr>
      <w:r w:rsidRPr="001C7BAB">
        <w:rPr>
          <w:rFonts w:ascii="Arial" w:hAnsi="Arial" w:cs="Arial"/>
          <w:i/>
          <w:iCs/>
          <w:sz w:val="20"/>
          <w:szCs w:val="20"/>
        </w:rPr>
        <w:t>Palm Oil Policy</w:t>
      </w:r>
    </w:p>
    <w:p w14:paraId="3F99F0B6" w14:textId="77777777" w:rsidR="007F2A9A" w:rsidRPr="001C7BAB" w:rsidRDefault="007F2A9A" w:rsidP="001A533B">
      <w:pPr>
        <w:pStyle w:val="ListParagraph"/>
        <w:ind w:left="1080"/>
        <w:rPr>
          <w:rFonts w:ascii="Arial" w:hAnsi="Arial" w:cs="Arial"/>
        </w:rPr>
      </w:pPr>
    </w:p>
    <w:p w14:paraId="0FB44266" w14:textId="77777777" w:rsidR="00677D8B" w:rsidRPr="001C7BAB" w:rsidRDefault="007F2A9A" w:rsidP="0034046B">
      <w:pPr>
        <w:pStyle w:val="ListParagraph"/>
        <w:numPr>
          <w:ilvl w:val="0"/>
          <w:numId w:val="7"/>
        </w:numPr>
        <w:rPr>
          <w:rFonts w:ascii="Arial" w:hAnsi="Arial" w:cs="Arial"/>
        </w:rPr>
      </w:pPr>
      <w:r w:rsidRPr="001C7BAB">
        <w:rPr>
          <w:rFonts w:ascii="Arial" w:hAnsi="Arial" w:cs="Arial"/>
          <w:b/>
          <w:bCs/>
          <w:sz w:val="20"/>
          <w:szCs w:val="20"/>
        </w:rPr>
        <w:t>RESPONSIBILITY FOR THE POLICY</w:t>
      </w:r>
    </w:p>
    <w:p w14:paraId="1163F316" w14:textId="77777777" w:rsidR="00167A7F" w:rsidRPr="001C7BAB" w:rsidRDefault="00167A7F" w:rsidP="00167A7F">
      <w:pPr>
        <w:pStyle w:val="ListParagraph"/>
        <w:ind w:left="1080"/>
        <w:rPr>
          <w:rFonts w:ascii="Arial" w:hAnsi="Arial" w:cs="Arial"/>
          <w:sz w:val="20"/>
          <w:szCs w:val="20"/>
        </w:rPr>
      </w:pPr>
    </w:p>
    <w:p w14:paraId="42715707" w14:textId="77777777" w:rsidR="0078604C" w:rsidRPr="001C7BAB" w:rsidRDefault="00356B83" w:rsidP="0078604C">
      <w:pPr>
        <w:pStyle w:val="ListParagraph"/>
        <w:numPr>
          <w:ilvl w:val="1"/>
          <w:numId w:val="7"/>
        </w:numPr>
        <w:rPr>
          <w:rFonts w:ascii="Arial" w:hAnsi="Arial" w:cs="Arial"/>
          <w:sz w:val="20"/>
          <w:szCs w:val="20"/>
        </w:rPr>
      </w:pPr>
      <w:r w:rsidRPr="001C7BAB">
        <w:rPr>
          <w:rFonts w:ascii="Arial" w:hAnsi="Arial" w:cs="Arial"/>
          <w:sz w:val="20"/>
          <w:szCs w:val="20"/>
        </w:rPr>
        <w:t>The board of directors has overall responsibility for ensuring this policy complies with our legal and ethical obligations, and that all those under our control comply with it.</w:t>
      </w:r>
    </w:p>
    <w:p w14:paraId="11247EB0" w14:textId="77777777" w:rsidR="0078604C" w:rsidRPr="001C7BAB" w:rsidRDefault="0078604C" w:rsidP="0078604C">
      <w:pPr>
        <w:pStyle w:val="ListParagraph"/>
        <w:ind w:left="1080"/>
        <w:rPr>
          <w:rFonts w:ascii="Arial" w:hAnsi="Arial" w:cs="Arial"/>
          <w:sz w:val="20"/>
          <w:szCs w:val="20"/>
        </w:rPr>
      </w:pPr>
    </w:p>
    <w:p w14:paraId="401CE2EE" w14:textId="70942A2E" w:rsidR="00356B83" w:rsidRPr="001C7BAB" w:rsidRDefault="00356B83" w:rsidP="00356B83">
      <w:pPr>
        <w:pStyle w:val="ListParagraph"/>
        <w:numPr>
          <w:ilvl w:val="1"/>
          <w:numId w:val="7"/>
        </w:numPr>
        <w:rPr>
          <w:rFonts w:ascii="Arial" w:hAnsi="Arial" w:cs="Arial"/>
          <w:sz w:val="20"/>
          <w:szCs w:val="20"/>
        </w:rPr>
      </w:pPr>
      <w:r w:rsidRPr="001C7BAB">
        <w:rPr>
          <w:rFonts w:ascii="Arial" w:hAnsi="Arial" w:cs="Arial"/>
          <w:sz w:val="20"/>
          <w:szCs w:val="20"/>
        </w:rPr>
        <w:t xml:space="preserve">The </w:t>
      </w:r>
      <w:r w:rsidR="009C279D">
        <w:rPr>
          <w:rFonts w:ascii="Arial" w:hAnsi="Arial" w:cs="Arial"/>
          <w:sz w:val="20"/>
          <w:szCs w:val="20"/>
        </w:rPr>
        <w:t>c</w:t>
      </w:r>
      <w:r w:rsidRPr="001C7BAB">
        <w:rPr>
          <w:rFonts w:ascii="Arial" w:hAnsi="Arial" w:cs="Arial"/>
          <w:sz w:val="20"/>
          <w:szCs w:val="20"/>
        </w:rPr>
        <w:t xml:space="preserve">ompliance </w:t>
      </w:r>
      <w:r w:rsidR="009C279D">
        <w:rPr>
          <w:rFonts w:ascii="Arial" w:hAnsi="Arial" w:cs="Arial"/>
          <w:sz w:val="20"/>
          <w:szCs w:val="20"/>
        </w:rPr>
        <w:t>m</w:t>
      </w:r>
      <w:r w:rsidRPr="001C7BAB">
        <w:rPr>
          <w:rFonts w:ascii="Arial" w:hAnsi="Arial" w:cs="Arial"/>
          <w:sz w:val="20"/>
          <w:szCs w:val="20"/>
        </w:rPr>
        <w:t xml:space="preserve">anager for </w:t>
      </w:r>
      <w:r w:rsidR="00832AA0" w:rsidRPr="001C7BAB">
        <w:rPr>
          <w:rFonts w:ascii="Arial" w:hAnsi="Arial" w:cs="Arial"/>
          <w:sz w:val="20"/>
          <w:szCs w:val="20"/>
        </w:rPr>
        <w:t>deforestation prevention</w:t>
      </w:r>
      <w:r w:rsidRPr="001C7BAB">
        <w:rPr>
          <w:rFonts w:ascii="Arial" w:hAnsi="Arial" w:cs="Arial"/>
          <w:sz w:val="20"/>
          <w:szCs w:val="20"/>
        </w:rPr>
        <w:t xml:space="preserve"> is the Sustainability Manager</w:t>
      </w:r>
      <w:r w:rsidR="009C279D">
        <w:rPr>
          <w:rFonts w:ascii="Arial" w:hAnsi="Arial" w:cs="Arial"/>
          <w:sz w:val="20"/>
          <w:szCs w:val="20"/>
        </w:rPr>
        <w:t xml:space="preserve"> who </w:t>
      </w:r>
      <w:r w:rsidRPr="001C7BAB">
        <w:rPr>
          <w:rFonts w:ascii="Arial" w:hAnsi="Arial" w:cs="Arial"/>
          <w:sz w:val="20"/>
          <w:szCs w:val="20"/>
        </w:rPr>
        <w:t xml:space="preserve">with support from the Director of Coffee, Quality &amp; </w:t>
      </w:r>
      <w:r w:rsidR="009C279D" w:rsidRPr="001C7BAB">
        <w:rPr>
          <w:rFonts w:ascii="Arial" w:hAnsi="Arial" w:cs="Arial"/>
          <w:sz w:val="20"/>
          <w:szCs w:val="20"/>
        </w:rPr>
        <w:t>Sustainability,</w:t>
      </w:r>
      <w:r w:rsidRPr="001C7BAB">
        <w:rPr>
          <w:rFonts w:ascii="Arial" w:hAnsi="Arial" w:cs="Arial"/>
          <w:sz w:val="20"/>
          <w:szCs w:val="20"/>
        </w:rPr>
        <w:t xml:space="preserve"> and the Managing Director, has primary and day-to-day responsibility for implementing this policy, monitoring its use and effectiveness, dealing with any queries about it, and auditing internal control systems and procedures to ensure they are effective in countering </w:t>
      </w:r>
      <w:r w:rsidR="00CA1A52" w:rsidRPr="001C7BAB">
        <w:rPr>
          <w:rFonts w:ascii="Arial" w:hAnsi="Arial" w:cs="Arial"/>
          <w:sz w:val="20"/>
          <w:szCs w:val="20"/>
        </w:rPr>
        <w:t>deforestation</w:t>
      </w:r>
      <w:r w:rsidRPr="001C7BAB">
        <w:rPr>
          <w:rFonts w:ascii="Arial" w:hAnsi="Arial" w:cs="Arial"/>
          <w:sz w:val="20"/>
          <w:szCs w:val="20"/>
        </w:rPr>
        <w:t>.</w:t>
      </w:r>
    </w:p>
    <w:p w14:paraId="2F3A98C2" w14:textId="77777777" w:rsidR="0078604C" w:rsidRPr="001C7BAB" w:rsidRDefault="0078604C" w:rsidP="0078604C">
      <w:pPr>
        <w:pStyle w:val="ListParagraph"/>
        <w:ind w:left="1080"/>
        <w:rPr>
          <w:rFonts w:ascii="Arial" w:hAnsi="Arial" w:cs="Arial"/>
          <w:sz w:val="20"/>
          <w:szCs w:val="20"/>
        </w:rPr>
      </w:pPr>
    </w:p>
    <w:p w14:paraId="76030B36" w14:textId="7CDB4513" w:rsidR="0078604C" w:rsidRPr="001C7BAB" w:rsidRDefault="4F7E7416" w:rsidP="003B3231">
      <w:pPr>
        <w:pStyle w:val="ListParagraph"/>
        <w:numPr>
          <w:ilvl w:val="1"/>
          <w:numId w:val="7"/>
        </w:numPr>
        <w:rPr>
          <w:rFonts w:ascii="Arial" w:hAnsi="Arial" w:cs="Arial"/>
          <w:sz w:val="20"/>
          <w:szCs w:val="20"/>
        </w:rPr>
      </w:pPr>
      <w:r w:rsidRPr="001C7BAB">
        <w:rPr>
          <w:rFonts w:ascii="Arial" w:hAnsi="Arial" w:cs="Arial"/>
          <w:sz w:val="20"/>
          <w:szCs w:val="20"/>
        </w:rPr>
        <w:t>All employees must</w:t>
      </w:r>
      <w:r w:rsidR="0DE76350" w:rsidRPr="001C7BAB">
        <w:rPr>
          <w:rFonts w:ascii="Arial" w:hAnsi="Arial" w:cs="Arial"/>
          <w:sz w:val="20"/>
          <w:szCs w:val="20"/>
        </w:rPr>
        <w:t xml:space="preserve"> read, </w:t>
      </w:r>
      <w:r w:rsidR="009C279D" w:rsidRPr="001C7BAB">
        <w:rPr>
          <w:rFonts w:ascii="Arial" w:hAnsi="Arial" w:cs="Arial"/>
          <w:sz w:val="20"/>
          <w:szCs w:val="20"/>
        </w:rPr>
        <w:t>understand,</w:t>
      </w:r>
      <w:r w:rsidR="0DE76350" w:rsidRPr="001C7BAB">
        <w:rPr>
          <w:rFonts w:ascii="Arial" w:hAnsi="Arial" w:cs="Arial"/>
          <w:sz w:val="20"/>
          <w:szCs w:val="20"/>
        </w:rPr>
        <w:t xml:space="preserve"> and comply with this policy. Management at all levels are responsible for ensuring those reporting to them understand and comply with this policy. </w:t>
      </w:r>
    </w:p>
    <w:p w14:paraId="6DD2146B" w14:textId="77777777" w:rsidR="00812561" w:rsidRPr="001C7BAB" w:rsidRDefault="00812561" w:rsidP="00A17263">
      <w:pPr>
        <w:pStyle w:val="ListParagraph"/>
        <w:rPr>
          <w:rFonts w:ascii="Arial" w:hAnsi="Arial" w:cs="Arial"/>
          <w:sz w:val="20"/>
          <w:szCs w:val="20"/>
        </w:rPr>
      </w:pPr>
    </w:p>
    <w:p w14:paraId="2F664C2D" w14:textId="77777777" w:rsidR="00C63122" w:rsidRPr="001C7BAB" w:rsidRDefault="00C63122" w:rsidP="0034046B">
      <w:pPr>
        <w:pStyle w:val="ListParagraph"/>
        <w:numPr>
          <w:ilvl w:val="0"/>
          <w:numId w:val="7"/>
        </w:numPr>
        <w:rPr>
          <w:rFonts w:ascii="Arial" w:hAnsi="Arial" w:cs="Arial"/>
        </w:rPr>
      </w:pPr>
      <w:r w:rsidRPr="001C7BAB">
        <w:rPr>
          <w:rFonts w:ascii="Arial" w:hAnsi="Arial" w:cs="Arial"/>
          <w:b/>
          <w:bCs/>
          <w:sz w:val="20"/>
          <w:szCs w:val="20"/>
        </w:rPr>
        <w:t>OUR COMMITMENTS</w:t>
      </w:r>
    </w:p>
    <w:p w14:paraId="02852535" w14:textId="77777777" w:rsidR="00317EBA" w:rsidRPr="001C7BAB" w:rsidRDefault="00317EBA" w:rsidP="00317EBA">
      <w:pPr>
        <w:pStyle w:val="ListParagraph"/>
        <w:ind w:left="1080"/>
        <w:rPr>
          <w:rFonts w:ascii="Arial" w:hAnsi="Arial" w:cs="Arial"/>
        </w:rPr>
      </w:pPr>
    </w:p>
    <w:p w14:paraId="48F100F9" w14:textId="64F52DB8" w:rsidR="00EB6D68" w:rsidRDefault="009C279D" w:rsidP="00EB6D68">
      <w:pPr>
        <w:pStyle w:val="ListParagraph"/>
        <w:numPr>
          <w:ilvl w:val="1"/>
          <w:numId w:val="7"/>
        </w:numPr>
        <w:rPr>
          <w:rFonts w:ascii="Arial" w:hAnsi="Arial" w:cs="Arial"/>
          <w:sz w:val="20"/>
          <w:szCs w:val="20"/>
        </w:rPr>
      </w:pPr>
      <w:r w:rsidRPr="001C7BAB">
        <w:rPr>
          <w:rFonts w:ascii="Arial" w:hAnsi="Arial" w:cs="Arial"/>
          <w:sz w:val="20"/>
          <w:szCs w:val="20"/>
        </w:rPr>
        <w:t>To</w:t>
      </w:r>
      <w:r w:rsidR="238C1F69" w:rsidRPr="001C7BAB">
        <w:rPr>
          <w:rFonts w:ascii="Arial" w:hAnsi="Arial" w:cs="Arial"/>
          <w:sz w:val="20"/>
          <w:szCs w:val="20"/>
        </w:rPr>
        <w:t xml:space="preserve"> </w:t>
      </w:r>
      <w:r w:rsidR="42A6AFC9" w:rsidRPr="001C7BAB">
        <w:rPr>
          <w:rFonts w:ascii="Arial" w:hAnsi="Arial" w:cs="Arial"/>
          <w:sz w:val="20"/>
          <w:szCs w:val="20"/>
        </w:rPr>
        <w:t xml:space="preserve">enforce our commitment to </w:t>
      </w:r>
      <w:r w:rsidR="588238E6" w:rsidRPr="001C7BAB">
        <w:rPr>
          <w:rFonts w:ascii="Arial" w:hAnsi="Arial" w:cs="Arial"/>
          <w:sz w:val="20"/>
          <w:szCs w:val="20"/>
        </w:rPr>
        <w:t xml:space="preserve">procure deforestation-free products and </w:t>
      </w:r>
      <w:r w:rsidR="73F62C59" w:rsidRPr="001C7BAB">
        <w:rPr>
          <w:rFonts w:ascii="Arial" w:hAnsi="Arial" w:cs="Arial"/>
          <w:sz w:val="20"/>
          <w:szCs w:val="20"/>
        </w:rPr>
        <w:t xml:space="preserve">prevent illegal deforestation </w:t>
      </w:r>
      <w:r w:rsidR="09FA8CDB" w:rsidRPr="001C7BAB">
        <w:rPr>
          <w:rFonts w:ascii="Arial" w:hAnsi="Arial" w:cs="Arial"/>
          <w:sz w:val="20"/>
          <w:szCs w:val="20"/>
        </w:rPr>
        <w:t xml:space="preserve">across our </w:t>
      </w:r>
      <w:r w:rsidR="60E301A8" w:rsidRPr="001C7BAB">
        <w:rPr>
          <w:rFonts w:ascii="Arial" w:hAnsi="Arial" w:cs="Arial"/>
          <w:sz w:val="20"/>
          <w:szCs w:val="20"/>
        </w:rPr>
        <w:t xml:space="preserve">supply </w:t>
      </w:r>
      <w:r w:rsidR="09FA8CDB" w:rsidRPr="001C7BAB">
        <w:rPr>
          <w:rFonts w:ascii="Arial" w:hAnsi="Arial" w:cs="Arial"/>
          <w:sz w:val="20"/>
          <w:szCs w:val="20"/>
        </w:rPr>
        <w:t>chain,</w:t>
      </w:r>
      <w:r w:rsidR="5210153B" w:rsidRPr="001C7BAB">
        <w:rPr>
          <w:rFonts w:ascii="Arial" w:hAnsi="Arial" w:cs="Arial"/>
          <w:sz w:val="20"/>
          <w:szCs w:val="20"/>
        </w:rPr>
        <w:t xml:space="preserve"> in line with our Net Zero by 2040 </w:t>
      </w:r>
      <w:r w:rsidR="642560C8" w:rsidRPr="001C7BAB">
        <w:rPr>
          <w:rFonts w:ascii="Arial" w:hAnsi="Arial" w:cs="Arial"/>
          <w:sz w:val="20"/>
          <w:szCs w:val="20"/>
        </w:rPr>
        <w:t>strategy</w:t>
      </w:r>
      <w:r w:rsidR="642560C8" w:rsidRPr="0096190B">
        <w:rPr>
          <w:rFonts w:ascii="Arial" w:hAnsi="Arial" w:cs="Arial"/>
          <w:sz w:val="20"/>
          <w:szCs w:val="20"/>
        </w:rPr>
        <w:t>,</w:t>
      </w:r>
      <w:r w:rsidR="0096190B" w:rsidRPr="0096190B">
        <w:rPr>
          <w:rFonts w:ascii="Arial" w:hAnsi="Arial" w:cs="Arial"/>
          <w:sz w:val="20"/>
          <w:szCs w:val="20"/>
        </w:rPr>
        <w:t xml:space="preserve"> and EUDR legislation</w:t>
      </w:r>
      <w:r w:rsidR="09FA8CDB" w:rsidRPr="0096190B">
        <w:rPr>
          <w:rFonts w:ascii="Arial" w:hAnsi="Arial" w:cs="Arial"/>
          <w:sz w:val="20"/>
          <w:szCs w:val="20"/>
        </w:rPr>
        <w:t xml:space="preserve"> </w:t>
      </w:r>
      <w:r w:rsidR="09FA8CDB" w:rsidRPr="001C7BAB">
        <w:rPr>
          <w:rFonts w:ascii="Arial" w:hAnsi="Arial" w:cs="Arial"/>
          <w:sz w:val="20"/>
          <w:szCs w:val="20"/>
        </w:rPr>
        <w:t>we</w:t>
      </w:r>
      <w:r w:rsidR="4C33D0A4" w:rsidRPr="001C7BAB">
        <w:rPr>
          <w:rFonts w:ascii="Arial" w:hAnsi="Arial" w:cs="Arial"/>
          <w:sz w:val="20"/>
          <w:szCs w:val="20"/>
        </w:rPr>
        <w:t>:</w:t>
      </w:r>
    </w:p>
    <w:p w14:paraId="60BF3C6E" w14:textId="77777777" w:rsidR="007C671F" w:rsidRPr="001273D2" w:rsidRDefault="538AAABC" w:rsidP="00EB6D68">
      <w:pPr>
        <w:pStyle w:val="ListParagraph"/>
        <w:numPr>
          <w:ilvl w:val="2"/>
          <w:numId w:val="7"/>
        </w:numPr>
        <w:rPr>
          <w:rFonts w:ascii="Arial" w:hAnsi="Arial" w:cs="Arial"/>
          <w:sz w:val="18"/>
          <w:szCs w:val="18"/>
        </w:rPr>
      </w:pPr>
      <w:r w:rsidRPr="001273D2">
        <w:rPr>
          <w:rFonts w:ascii="Arial" w:hAnsi="Arial" w:cs="Arial"/>
          <w:sz w:val="20"/>
          <w:szCs w:val="20"/>
        </w:rPr>
        <w:t xml:space="preserve">Commit </w:t>
      </w:r>
      <w:r w:rsidR="2DBDDD34" w:rsidRPr="001273D2">
        <w:rPr>
          <w:rFonts w:ascii="Arial" w:hAnsi="Arial" w:cs="Arial"/>
          <w:sz w:val="20"/>
          <w:szCs w:val="20"/>
        </w:rPr>
        <w:t>to continu</w:t>
      </w:r>
      <w:r w:rsidR="522F7843" w:rsidRPr="001273D2">
        <w:rPr>
          <w:rFonts w:ascii="Arial" w:hAnsi="Arial" w:cs="Arial"/>
          <w:sz w:val="20"/>
          <w:szCs w:val="20"/>
        </w:rPr>
        <w:t>e</w:t>
      </w:r>
      <w:r w:rsidR="2DBDDD34" w:rsidRPr="001273D2">
        <w:rPr>
          <w:rFonts w:ascii="Arial" w:hAnsi="Arial" w:cs="Arial"/>
          <w:sz w:val="20"/>
          <w:szCs w:val="20"/>
        </w:rPr>
        <w:t xml:space="preserve"> </w:t>
      </w:r>
      <w:r w:rsidR="0EF8ABA6" w:rsidRPr="001273D2">
        <w:rPr>
          <w:rFonts w:ascii="Arial" w:hAnsi="Arial" w:cs="Arial"/>
          <w:sz w:val="20"/>
          <w:szCs w:val="20"/>
        </w:rPr>
        <w:t xml:space="preserve">to </w:t>
      </w:r>
      <w:r w:rsidR="6710F37A" w:rsidRPr="001273D2">
        <w:rPr>
          <w:rFonts w:ascii="Arial" w:hAnsi="Arial" w:cs="Arial"/>
          <w:sz w:val="20"/>
          <w:szCs w:val="20"/>
        </w:rPr>
        <w:t>do</w:t>
      </w:r>
      <w:r w:rsidR="0EF8ABA6" w:rsidRPr="001273D2">
        <w:rPr>
          <w:rFonts w:ascii="Arial" w:hAnsi="Arial" w:cs="Arial"/>
          <w:sz w:val="20"/>
          <w:szCs w:val="20"/>
        </w:rPr>
        <w:t xml:space="preserve"> the following:</w:t>
      </w:r>
    </w:p>
    <w:p w14:paraId="237E2EFD" w14:textId="77777777" w:rsidR="00136F39" w:rsidRPr="00EB6D68" w:rsidRDefault="00136F39" w:rsidP="00136F39">
      <w:pPr>
        <w:pStyle w:val="ListParagraph"/>
        <w:ind w:left="1224"/>
        <w:rPr>
          <w:rFonts w:ascii="Arial" w:hAnsi="Arial" w:cs="Arial"/>
          <w:sz w:val="20"/>
          <w:szCs w:val="20"/>
        </w:rPr>
      </w:pPr>
    </w:p>
    <w:p w14:paraId="3ADD7062" w14:textId="77777777" w:rsidR="00B14C3F" w:rsidRPr="001C7BAB" w:rsidRDefault="6F04BD72" w:rsidP="009C279D">
      <w:pPr>
        <w:pStyle w:val="ListParagraph"/>
        <w:numPr>
          <w:ilvl w:val="2"/>
          <w:numId w:val="1"/>
        </w:numPr>
        <w:ind w:left="1800"/>
        <w:rPr>
          <w:rFonts w:ascii="Arial" w:eastAsiaTheme="minorEastAsia" w:hAnsi="Arial" w:cs="Arial"/>
          <w:sz w:val="20"/>
          <w:szCs w:val="20"/>
        </w:rPr>
      </w:pPr>
      <w:r w:rsidRPr="001C7BAB">
        <w:rPr>
          <w:rFonts w:ascii="Arial" w:hAnsi="Arial" w:cs="Arial"/>
          <w:sz w:val="20"/>
          <w:szCs w:val="20"/>
        </w:rPr>
        <w:t xml:space="preserve">Ensure there is board-level oversight </w:t>
      </w:r>
      <w:r w:rsidR="2F254A8A" w:rsidRPr="001C7BAB">
        <w:rPr>
          <w:rFonts w:ascii="Arial" w:hAnsi="Arial" w:cs="Arial"/>
          <w:sz w:val="20"/>
          <w:szCs w:val="20"/>
        </w:rPr>
        <w:t>of forest-related issues.</w:t>
      </w:r>
    </w:p>
    <w:p w14:paraId="5C2D3C96" w14:textId="7236FFE2" w:rsidR="00B14C3F" w:rsidRPr="001C7BAB" w:rsidRDefault="413FA243" w:rsidP="009C279D">
      <w:pPr>
        <w:pStyle w:val="ListParagraph"/>
        <w:numPr>
          <w:ilvl w:val="2"/>
          <w:numId w:val="1"/>
        </w:numPr>
        <w:ind w:left="1800"/>
        <w:rPr>
          <w:rFonts w:ascii="Arial" w:eastAsiaTheme="minorEastAsia" w:hAnsi="Arial" w:cs="Arial"/>
          <w:sz w:val="20"/>
          <w:szCs w:val="20"/>
        </w:rPr>
      </w:pPr>
      <w:r w:rsidRPr="001C7BAB">
        <w:rPr>
          <w:rFonts w:ascii="Arial" w:hAnsi="Arial" w:cs="Arial"/>
          <w:sz w:val="20"/>
          <w:szCs w:val="20"/>
        </w:rPr>
        <w:t xml:space="preserve">Ensure this </w:t>
      </w:r>
      <w:r w:rsidR="0C23F0A6" w:rsidRPr="001C7BAB">
        <w:rPr>
          <w:rFonts w:ascii="Arial" w:hAnsi="Arial" w:cs="Arial"/>
          <w:sz w:val="20"/>
          <w:szCs w:val="20"/>
        </w:rPr>
        <w:t xml:space="preserve">policy is made available </w:t>
      </w:r>
      <w:r w:rsidR="009C279D" w:rsidRPr="001C7BAB">
        <w:rPr>
          <w:rFonts w:ascii="Arial" w:hAnsi="Arial" w:cs="Arial"/>
          <w:sz w:val="20"/>
          <w:szCs w:val="20"/>
        </w:rPr>
        <w:t>company wide</w:t>
      </w:r>
      <w:r w:rsidR="0C23F0A6" w:rsidRPr="001C7BAB">
        <w:rPr>
          <w:rFonts w:ascii="Arial" w:hAnsi="Arial" w:cs="Arial"/>
          <w:sz w:val="20"/>
          <w:szCs w:val="20"/>
        </w:rPr>
        <w:t>.</w:t>
      </w:r>
      <w:r w:rsidR="3FC86022" w:rsidRPr="001C7BAB">
        <w:rPr>
          <w:rFonts w:ascii="Arial" w:hAnsi="Arial" w:cs="Arial"/>
          <w:sz w:val="20"/>
          <w:szCs w:val="20"/>
        </w:rPr>
        <w:t xml:space="preserve"> </w:t>
      </w:r>
    </w:p>
    <w:p w14:paraId="4E7A304A" w14:textId="6EA17DC7" w:rsidR="00B14C3F" w:rsidRPr="0096190B" w:rsidRDefault="32118A97" w:rsidP="009C279D">
      <w:pPr>
        <w:pStyle w:val="ListParagraph"/>
        <w:numPr>
          <w:ilvl w:val="2"/>
          <w:numId w:val="1"/>
        </w:numPr>
        <w:ind w:left="1800"/>
        <w:rPr>
          <w:rFonts w:ascii="Arial" w:eastAsiaTheme="minorEastAsia" w:hAnsi="Arial" w:cs="Arial"/>
          <w:sz w:val="20"/>
          <w:szCs w:val="20"/>
        </w:rPr>
      </w:pPr>
      <w:r w:rsidRPr="001C7BAB">
        <w:rPr>
          <w:rFonts w:ascii="Arial" w:hAnsi="Arial" w:cs="Arial"/>
          <w:sz w:val="20"/>
          <w:szCs w:val="20"/>
        </w:rPr>
        <w:t xml:space="preserve">Ensure </w:t>
      </w:r>
      <w:r w:rsidR="1797FFC7" w:rsidRPr="001C7BAB">
        <w:rPr>
          <w:rFonts w:ascii="Arial" w:hAnsi="Arial" w:cs="Arial"/>
          <w:sz w:val="20"/>
          <w:szCs w:val="20"/>
        </w:rPr>
        <w:t>this policy is made publi</w:t>
      </w:r>
      <w:r w:rsidR="0AEB5938" w:rsidRPr="001C7BAB">
        <w:rPr>
          <w:rFonts w:ascii="Arial" w:hAnsi="Arial" w:cs="Arial"/>
          <w:sz w:val="20"/>
          <w:szCs w:val="20"/>
        </w:rPr>
        <w:t>cl</w:t>
      </w:r>
      <w:r w:rsidR="1797FFC7" w:rsidRPr="001C7BAB">
        <w:rPr>
          <w:rFonts w:ascii="Arial" w:hAnsi="Arial" w:cs="Arial"/>
          <w:sz w:val="20"/>
          <w:szCs w:val="20"/>
        </w:rPr>
        <w:t xml:space="preserve">y available and commits to </w:t>
      </w:r>
      <w:r w:rsidR="0AEB5938" w:rsidRPr="001C7BAB">
        <w:rPr>
          <w:rFonts w:ascii="Arial" w:hAnsi="Arial" w:cs="Arial"/>
          <w:sz w:val="20"/>
          <w:szCs w:val="20"/>
        </w:rPr>
        <w:t>deforestation</w:t>
      </w:r>
      <w:r w:rsidR="1797FFC7" w:rsidRPr="001C7BAB">
        <w:rPr>
          <w:rFonts w:ascii="Arial" w:hAnsi="Arial" w:cs="Arial"/>
          <w:sz w:val="20"/>
          <w:szCs w:val="20"/>
        </w:rPr>
        <w:t>-free activities by 20</w:t>
      </w:r>
      <w:r w:rsidR="0096190B">
        <w:rPr>
          <w:rFonts w:ascii="Arial" w:hAnsi="Arial" w:cs="Arial"/>
          <w:sz w:val="20"/>
          <w:szCs w:val="20"/>
        </w:rPr>
        <w:t>30.</w:t>
      </w:r>
    </w:p>
    <w:p w14:paraId="2A0E9594" w14:textId="7970D918" w:rsidR="0096190B" w:rsidRPr="0096190B" w:rsidRDefault="0096190B" w:rsidP="0096190B">
      <w:pPr>
        <w:pStyle w:val="ListParagraph"/>
        <w:numPr>
          <w:ilvl w:val="2"/>
          <w:numId w:val="1"/>
        </w:numPr>
        <w:ind w:left="1800"/>
        <w:rPr>
          <w:rFonts w:ascii="Arial" w:eastAsiaTheme="minorEastAsia" w:hAnsi="Arial" w:cs="Arial"/>
          <w:sz w:val="20"/>
          <w:szCs w:val="20"/>
        </w:rPr>
      </w:pPr>
      <w:r w:rsidRPr="0096190B">
        <w:rPr>
          <w:rFonts w:ascii="Arial" w:hAnsi="Arial" w:cs="Arial"/>
          <w:sz w:val="20"/>
          <w:szCs w:val="20"/>
        </w:rPr>
        <w:t>Ensure that this policy commits to procuring deforestation products for EU export by 2025, in line with EUDR legislation.</w:t>
      </w:r>
    </w:p>
    <w:p w14:paraId="409B7301" w14:textId="665ABE55" w:rsidR="00B14C3F" w:rsidRPr="001C7BAB" w:rsidRDefault="0AEB5938" w:rsidP="009C279D">
      <w:pPr>
        <w:pStyle w:val="ListParagraph"/>
        <w:numPr>
          <w:ilvl w:val="2"/>
          <w:numId w:val="1"/>
        </w:numPr>
        <w:ind w:left="1800"/>
        <w:rPr>
          <w:rFonts w:ascii="Arial" w:eastAsiaTheme="minorEastAsia" w:hAnsi="Arial" w:cs="Arial"/>
          <w:sz w:val="20"/>
          <w:szCs w:val="20"/>
        </w:rPr>
      </w:pPr>
      <w:r w:rsidRPr="001C7BAB">
        <w:rPr>
          <w:rFonts w:ascii="Arial" w:hAnsi="Arial" w:cs="Arial"/>
          <w:sz w:val="20"/>
          <w:szCs w:val="20"/>
        </w:rPr>
        <w:t xml:space="preserve">Ensure this policy is fully integrated into the strategic </w:t>
      </w:r>
      <w:r w:rsidR="21245B41" w:rsidRPr="001C7BAB">
        <w:rPr>
          <w:rFonts w:ascii="Arial" w:hAnsi="Arial" w:cs="Arial"/>
          <w:sz w:val="20"/>
          <w:szCs w:val="20"/>
        </w:rPr>
        <w:t xml:space="preserve">Net </w:t>
      </w:r>
      <w:r w:rsidRPr="001C7BAB">
        <w:rPr>
          <w:rFonts w:ascii="Arial" w:hAnsi="Arial" w:cs="Arial"/>
          <w:sz w:val="20"/>
          <w:szCs w:val="20"/>
        </w:rPr>
        <w:t xml:space="preserve">Zero by 2040 </w:t>
      </w:r>
      <w:r w:rsidR="009C279D" w:rsidRPr="001C7BAB">
        <w:rPr>
          <w:rFonts w:ascii="Arial" w:hAnsi="Arial" w:cs="Arial"/>
          <w:sz w:val="20"/>
          <w:szCs w:val="20"/>
        </w:rPr>
        <w:t>plan.</w:t>
      </w:r>
    </w:p>
    <w:p w14:paraId="2697CB53" w14:textId="77777777" w:rsidR="00B14C3F" w:rsidRPr="001C7BAB" w:rsidRDefault="7AD4401C" w:rsidP="009C279D">
      <w:pPr>
        <w:pStyle w:val="ListParagraph"/>
        <w:numPr>
          <w:ilvl w:val="0"/>
          <w:numId w:val="16"/>
        </w:numPr>
        <w:ind w:left="1758"/>
        <w:rPr>
          <w:rFonts w:ascii="Arial" w:eastAsiaTheme="minorEastAsia" w:hAnsi="Arial" w:cs="Arial"/>
          <w:sz w:val="20"/>
          <w:szCs w:val="20"/>
          <w:u w:val="single"/>
        </w:rPr>
      </w:pPr>
      <w:r w:rsidRPr="001C7BAB">
        <w:rPr>
          <w:rFonts w:ascii="Arial" w:hAnsi="Arial" w:cs="Arial"/>
          <w:sz w:val="20"/>
          <w:szCs w:val="20"/>
        </w:rPr>
        <w:t xml:space="preserve">Where products contain </w:t>
      </w:r>
      <w:r w:rsidR="25569E52" w:rsidRPr="001C7BAB">
        <w:rPr>
          <w:rFonts w:ascii="Arial" w:hAnsi="Arial" w:cs="Arial"/>
          <w:sz w:val="20"/>
          <w:szCs w:val="20"/>
        </w:rPr>
        <w:t xml:space="preserve">in-scope raw materials, ensure that these come from </w:t>
      </w:r>
      <w:r w:rsidR="391B508B" w:rsidRPr="001C7BAB">
        <w:rPr>
          <w:rFonts w:ascii="Arial" w:hAnsi="Arial" w:cs="Arial"/>
          <w:sz w:val="20"/>
          <w:szCs w:val="20"/>
        </w:rPr>
        <w:t>certified sources</w:t>
      </w:r>
      <w:r w:rsidR="01058459" w:rsidRPr="001C7BAB">
        <w:rPr>
          <w:rFonts w:ascii="Arial" w:hAnsi="Arial" w:cs="Arial"/>
          <w:sz w:val="20"/>
          <w:szCs w:val="20"/>
        </w:rPr>
        <w:t xml:space="preserve"> (see Appendix 2)</w:t>
      </w:r>
      <w:r w:rsidR="059BB722" w:rsidRPr="001C7BAB">
        <w:rPr>
          <w:rFonts w:ascii="Arial" w:hAnsi="Arial" w:cs="Arial"/>
          <w:sz w:val="20"/>
          <w:szCs w:val="20"/>
        </w:rPr>
        <w:t xml:space="preserve">. </w:t>
      </w:r>
      <w:r w:rsidR="107154DE" w:rsidRPr="001C7BAB">
        <w:rPr>
          <w:rFonts w:ascii="Arial" w:hAnsi="Arial" w:cs="Arial"/>
          <w:sz w:val="20"/>
          <w:szCs w:val="20"/>
        </w:rPr>
        <w:t xml:space="preserve">Certification </w:t>
      </w:r>
      <w:r w:rsidR="5D02A29D" w:rsidRPr="001C7BAB">
        <w:rPr>
          <w:rFonts w:ascii="Arial" w:hAnsi="Arial" w:cs="Arial"/>
          <w:sz w:val="20"/>
          <w:szCs w:val="20"/>
        </w:rPr>
        <w:t xml:space="preserve">plays a key role in </w:t>
      </w:r>
      <w:r w:rsidR="6F8EFC9A" w:rsidRPr="001C7BAB">
        <w:rPr>
          <w:rFonts w:ascii="Arial" w:hAnsi="Arial" w:cs="Arial"/>
          <w:sz w:val="20"/>
          <w:szCs w:val="20"/>
        </w:rPr>
        <w:t xml:space="preserve">helping producers </w:t>
      </w:r>
      <w:r w:rsidR="5DE7EB4C" w:rsidRPr="001C7BAB">
        <w:rPr>
          <w:rFonts w:ascii="Arial" w:hAnsi="Arial" w:cs="Arial"/>
          <w:sz w:val="20"/>
          <w:szCs w:val="20"/>
        </w:rPr>
        <w:t xml:space="preserve">change </w:t>
      </w:r>
      <w:r w:rsidR="4064D398" w:rsidRPr="001C7BAB">
        <w:rPr>
          <w:rFonts w:ascii="Arial" w:hAnsi="Arial" w:cs="Arial"/>
          <w:sz w:val="20"/>
          <w:szCs w:val="20"/>
        </w:rPr>
        <w:t xml:space="preserve">to more sustainable </w:t>
      </w:r>
      <w:r w:rsidR="5DE7EB4C" w:rsidRPr="001C7BAB">
        <w:rPr>
          <w:rFonts w:ascii="Arial" w:hAnsi="Arial" w:cs="Arial"/>
          <w:sz w:val="20"/>
          <w:szCs w:val="20"/>
        </w:rPr>
        <w:t xml:space="preserve">farming practices which </w:t>
      </w:r>
      <w:r w:rsidR="0B5A4247" w:rsidRPr="001C7BAB">
        <w:rPr>
          <w:rFonts w:ascii="Arial" w:hAnsi="Arial" w:cs="Arial"/>
          <w:sz w:val="20"/>
          <w:szCs w:val="20"/>
        </w:rPr>
        <w:t xml:space="preserve">help </w:t>
      </w:r>
      <w:r w:rsidR="1B5D758A" w:rsidRPr="001C7BAB">
        <w:rPr>
          <w:rFonts w:ascii="Arial" w:hAnsi="Arial" w:cs="Arial"/>
          <w:sz w:val="20"/>
          <w:szCs w:val="20"/>
        </w:rPr>
        <w:t xml:space="preserve">to support </w:t>
      </w:r>
      <w:r w:rsidR="0B5A4247" w:rsidRPr="001C7BAB">
        <w:rPr>
          <w:rFonts w:ascii="Arial" w:hAnsi="Arial" w:cs="Arial"/>
          <w:sz w:val="20"/>
          <w:szCs w:val="20"/>
        </w:rPr>
        <w:t xml:space="preserve">sustainable </w:t>
      </w:r>
      <w:r w:rsidR="1B5D758A" w:rsidRPr="001C7BAB">
        <w:rPr>
          <w:rFonts w:ascii="Arial" w:hAnsi="Arial" w:cs="Arial"/>
          <w:sz w:val="20"/>
          <w:szCs w:val="20"/>
        </w:rPr>
        <w:t>production and reduce deforestation.</w:t>
      </w:r>
      <w:r w:rsidR="3FC86022" w:rsidRPr="001C7BAB">
        <w:rPr>
          <w:rFonts w:ascii="Arial" w:hAnsi="Arial" w:cs="Arial"/>
          <w:sz w:val="20"/>
          <w:szCs w:val="20"/>
        </w:rPr>
        <w:t xml:space="preserve"> </w:t>
      </w:r>
    </w:p>
    <w:p w14:paraId="28600074" w14:textId="5D796DCC" w:rsidR="00B14C3F" w:rsidRPr="001C7BAB" w:rsidRDefault="612B496B" w:rsidP="009C279D">
      <w:pPr>
        <w:pStyle w:val="ListParagraph"/>
        <w:numPr>
          <w:ilvl w:val="0"/>
          <w:numId w:val="16"/>
        </w:numPr>
        <w:ind w:left="1758"/>
        <w:rPr>
          <w:rFonts w:ascii="Arial" w:hAnsi="Arial" w:cs="Arial"/>
          <w:sz w:val="20"/>
          <w:szCs w:val="20"/>
          <w:u w:val="single"/>
        </w:rPr>
      </w:pPr>
      <w:r w:rsidRPr="001C7BAB">
        <w:rPr>
          <w:rFonts w:ascii="Arial" w:hAnsi="Arial" w:cs="Arial"/>
          <w:sz w:val="20"/>
          <w:szCs w:val="20"/>
        </w:rPr>
        <w:t xml:space="preserve">Proactively </w:t>
      </w:r>
      <w:r w:rsidR="328A0AC5" w:rsidRPr="001C7BAB">
        <w:rPr>
          <w:rFonts w:ascii="Arial" w:hAnsi="Arial" w:cs="Arial"/>
          <w:sz w:val="20"/>
          <w:szCs w:val="20"/>
        </w:rPr>
        <w:t xml:space="preserve">assist smallholder coffee suppliers </w:t>
      </w:r>
      <w:r w:rsidR="1CBEA6CD" w:rsidRPr="001C7BAB">
        <w:rPr>
          <w:rFonts w:ascii="Arial" w:hAnsi="Arial" w:cs="Arial"/>
          <w:sz w:val="20"/>
          <w:szCs w:val="20"/>
        </w:rPr>
        <w:t>in preserving biodiversity and encourag</w:t>
      </w:r>
      <w:r w:rsidR="44242AC7" w:rsidRPr="001C7BAB">
        <w:rPr>
          <w:rFonts w:ascii="Arial" w:hAnsi="Arial" w:cs="Arial"/>
          <w:sz w:val="20"/>
          <w:szCs w:val="20"/>
        </w:rPr>
        <w:t xml:space="preserve">e </w:t>
      </w:r>
      <w:r w:rsidR="1CBEA6CD" w:rsidRPr="001C7BAB">
        <w:rPr>
          <w:rFonts w:ascii="Arial" w:hAnsi="Arial" w:cs="Arial"/>
          <w:sz w:val="20"/>
          <w:szCs w:val="20"/>
        </w:rPr>
        <w:t xml:space="preserve">reforestation through </w:t>
      </w:r>
      <w:r w:rsidR="57958E4B" w:rsidRPr="001C7BAB">
        <w:rPr>
          <w:rFonts w:ascii="Arial" w:hAnsi="Arial" w:cs="Arial"/>
          <w:sz w:val="20"/>
          <w:szCs w:val="20"/>
        </w:rPr>
        <w:t>specific programmes</w:t>
      </w:r>
      <w:r w:rsidR="443524AA" w:rsidRPr="001C7BAB">
        <w:rPr>
          <w:rFonts w:ascii="Arial" w:hAnsi="Arial" w:cs="Arial"/>
          <w:sz w:val="20"/>
          <w:szCs w:val="20"/>
        </w:rPr>
        <w:t xml:space="preserve">. For example, </w:t>
      </w:r>
      <w:r w:rsidR="60C5E7CF" w:rsidRPr="001C7BAB">
        <w:rPr>
          <w:rFonts w:ascii="Arial" w:hAnsi="Arial" w:cs="Arial"/>
          <w:sz w:val="20"/>
          <w:szCs w:val="20"/>
        </w:rPr>
        <w:t>we have</w:t>
      </w:r>
      <w:r w:rsidR="6FA5BC7D" w:rsidRPr="001C7BAB">
        <w:rPr>
          <w:rFonts w:ascii="Arial" w:hAnsi="Arial" w:cs="Arial"/>
          <w:sz w:val="20"/>
          <w:szCs w:val="20"/>
        </w:rPr>
        <w:t xml:space="preserve"> previously</w:t>
      </w:r>
      <w:r w:rsidR="60C5E7CF" w:rsidRPr="001C7BAB">
        <w:rPr>
          <w:rFonts w:ascii="Arial" w:hAnsi="Arial" w:cs="Arial"/>
          <w:sz w:val="20"/>
          <w:szCs w:val="20"/>
        </w:rPr>
        <w:t xml:space="preserve"> supported </w:t>
      </w:r>
      <w:r w:rsidR="05A4B9F6" w:rsidRPr="001C7BAB">
        <w:rPr>
          <w:rFonts w:ascii="Arial" w:hAnsi="Arial" w:cs="Arial"/>
          <w:sz w:val="20"/>
          <w:szCs w:val="20"/>
        </w:rPr>
        <w:t xml:space="preserve">reforestation projects in </w:t>
      </w:r>
      <w:r w:rsidR="1EF2E620" w:rsidRPr="001C7BAB">
        <w:rPr>
          <w:rFonts w:ascii="Arial" w:hAnsi="Arial" w:cs="Arial"/>
          <w:sz w:val="20"/>
          <w:szCs w:val="20"/>
        </w:rPr>
        <w:t xml:space="preserve">Bolivia with the </w:t>
      </w:r>
      <w:proofErr w:type="spellStart"/>
      <w:r w:rsidR="1EF2E620" w:rsidRPr="001C7BAB">
        <w:rPr>
          <w:rFonts w:ascii="Arial" w:hAnsi="Arial" w:cs="Arial"/>
          <w:sz w:val="20"/>
          <w:szCs w:val="20"/>
        </w:rPr>
        <w:t>Asocafé</w:t>
      </w:r>
      <w:proofErr w:type="spellEnd"/>
      <w:r w:rsidR="1EF2E620" w:rsidRPr="001C7BAB">
        <w:rPr>
          <w:rFonts w:ascii="Arial" w:hAnsi="Arial" w:cs="Arial"/>
          <w:sz w:val="20"/>
          <w:szCs w:val="20"/>
        </w:rPr>
        <w:t xml:space="preserve"> </w:t>
      </w:r>
      <w:r w:rsidR="001D1C80">
        <w:rPr>
          <w:rFonts w:ascii="Arial" w:hAnsi="Arial" w:cs="Arial"/>
          <w:sz w:val="20"/>
          <w:szCs w:val="20"/>
        </w:rPr>
        <w:t>c</w:t>
      </w:r>
      <w:r w:rsidR="1EF2E620" w:rsidRPr="001C7BAB">
        <w:rPr>
          <w:rFonts w:ascii="Arial" w:hAnsi="Arial" w:cs="Arial"/>
          <w:sz w:val="20"/>
          <w:szCs w:val="20"/>
        </w:rPr>
        <w:t>ooperative and Peru with the San Juan del Oro cooperative</w:t>
      </w:r>
      <w:r w:rsidR="464C2F63" w:rsidRPr="001C7BAB">
        <w:rPr>
          <w:rFonts w:ascii="Arial" w:hAnsi="Arial" w:cs="Arial"/>
          <w:sz w:val="20"/>
          <w:szCs w:val="20"/>
        </w:rPr>
        <w:t xml:space="preserve">. Further information on these programmes can be accessed in our Sustainability Reports. We </w:t>
      </w:r>
      <w:r w:rsidR="6FA5BC7D" w:rsidRPr="001C7BAB">
        <w:rPr>
          <w:rFonts w:ascii="Arial" w:hAnsi="Arial" w:cs="Arial"/>
          <w:sz w:val="20"/>
          <w:szCs w:val="20"/>
        </w:rPr>
        <w:t xml:space="preserve">will </w:t>
      </w:r>
      <w:r w:rsidR="464C2F63" w:rsidRPr="001C7BAB">
        <w:rPr>
          <w:rFonts w:ascii="Arial" w:hAnsi="Arial" w:cs="Arial"/>
          <w:sz w:val="20"/>
          <w:szCs w:val="20"/>
        </w:rPr>
        <w:t>use data from our annual producer survey</w:t>
      </w:r>
      <w:r w:rsidR="734BE0AE" w:rsidRPr="001C7BAB">
        <w:rPr>
          <w:rFonts w:ascii="Arial" w:hAnsi="Arial" w:cs="Arial"/>
          <w:sz w:val="20"/>
          <w:szCs w:val="20"/>
        </w:rPr>
        <w:t>s</w:t>
      </w:r>
      <w:r w:rsidR="464C2F63" w:rsidRPr="001C7BAB">
        <w:rPr>
          <w:rFonts w:ascii="Arial" w:hAnsi="Arial" w:cs="Arial"/>
          <w:sz w:val="20"/>
          <w:szCs w:val="20"/>
        </w:rPr>
        <w:t xml:space="preserve"> and </w:t>
      </w:r>
      <w:r w:rsidR="6FA5BC7D" w:rsidRPr="001C7BAB">
        <w:rPr>
          <w:rFonts w:ascii="Arial" w:hAnsi="Arial" w:cs="Arial"/>
          <w:sz w:val="20"/>
          <w:szCs w:val="20"/>
        </w:rPr>
        <w:t xml:space="preserve">work with our stakeholders </w:t>
      </w:r>
      <w:r w:rsidR="009C279D" w:rsidRPr="001C7BAB">
        <w:rPr>
          <w:rFonts w:ascii="Arial" w:hAnsi="Arial" w:cs="Arial"/>
          <w:sz w:val="20"/>
          <w:szCs w:val="20"/>
        </w:rPr>
        <w:t>to</w:t>
      </w:r>
      <w:r w:rsidR="6FA5BC7D" w:rsidRPr="001C7BAB">
        <w:rPr>
          <w:rFonts w:ascii="Arial" w:hAnsi="Arial" w:cs="Arial"/>
          <w:sz w:val="20"/>
          <w:szCs w:val="20"/>
        </w:rPr>
        <w:t xml:space="preserve"> </w:t>
      </w:r>
      <w:r w:rsidR="46B4BC40" w:rsidRPr="001C7BAB">
        <w:rPr>
          <w:rFonts w:ascii="Arial" w:hAnsi="Arial" w:cs="Arial"/>
          <w:sz w:val="20"/>
          <w:szCs w:val="20"/>
        </w:rPr>
        <w:t xml:space="preserve">most effectively direct resources </w:t>
      </w:r>
      <w:r w:rsidR="75B6ABF6" w:rsidRPr="001C7BAB">
        <w:rPr>
          <w:rFonts w:ascii="Arial" w:hAnsi="Arial" w:cs="Arial"/>
          <w:sz w:val="20"/>
          <w:szCs w:val="20"/>
        </w:rPr>
        <w:t>for future projects.</w:t>
      </w:r>
    </w:p>
    <w:p w14:paraId="05FE18B1" w14:textId="77777777" w:rsidR="006B6DFB" w:rsidRPr="008A11CC" w:rsidRDefault="65474A3E" w:rsidP="00EB6D68">
      <w:pPr>
        <w:pStyle w:val="Heading2"/>
        <w:rPr>
          <w:u w:val="single"/>
        </w:rPr>
      </w:pPr>
      <w:r w:rsidRPr="008A11CC">
        <w:t xml:space="preserve">Commit to </w:t>
      </w:r>
      <w:r w:rsidR="747A494B" w:rsidRPr="008A11CC">
        <w:t>the following, a</w:t>
      </w:r>
      <w:r w:rsidR="34FA5C92" w:rsidRPr="008A11CC">
        <w:t>s recommended by the Accountability Framework initiative</w:t>
      </w:r>
      <w:r w:rsidR="006B6DFB" w:rsidRPr="001C7BAB">
        <w:rPr>
          <w:rStyle w:val="FootnoteReference"/>
        </w:rPr>
        <w:footnoteReference w:id="2"/>
      </w:r>
      <w:r w:rsidR="747A494B" w:rsidRPr="008A11CC">
        <w:t>:</w:t>
      </w:r>
    </w:p>
    <w:p w14:paraId="0005FAC6" w14:textId="77777777" w:rsidR="006B6DFB" w:rsidRPr="001C7BAB" w:rsidRDefault="006B6DFB" w:rsidP="00A17263">
      <w:pPr>
        <w:pStyle w:val="ListParagraph"/>
        <w:ind w:left="2160"/>
        <w:rPr>
          <w:rFonts w:ascii="Arial" w:hAnsi="Arial" w:cs="Arial"/>
          <w:sz w:val="20"/>
          <w:szCs w:val="20"/>
        </w:rPr>
      </w:pPr>
    </w:p>
    <w:p w14:paraId="00722173" w14:textId="6F211ED1" w:rsidR="005039E5" w:rsidRPr="0096190B" w:rsidRDefault="733CC1D9" w:rsidP="0096190B">
      <w:pPr>
        <w:pStyle w:val="ListParagraph"/>
        <w:numPr>
          <w:ilvl w:val="2"/>
          <w:numId w:val="17"/>
        </w:numPr>
        <w:rPr>
          <w:rFonts w:ascii="Arial" w:hAnsi="Arial" w:cs="Arial"/>
          <w:sz w:val="20"/>
          <w:szCs w:val="20"/>
        </w:rPr>
      </w:pPr>
      <w:r w:rsidRPr="001C7BAB">
        <w:rPr>
          <w:rFonts w:ascii="Arial" w:hAnsi="Arial" w:cs="Arial"/>
          <w:sz w:val="20"/>
          <w:szCs w:val="20"/>
        </w:rPr>
        <w:t xml:space="preserve">Conduct </w:t>
      </w:r>
      <w:r w:rsidR="21245B41" w:rsidRPr="001C7BAB">
        <w:rPr>
          <w:rFonts w:ascii="Arial" w:hAnsi="Arial" w:cs="Arial"/>
          <w:sz w:val="20"/>
          <w:szCs w:val="20"/>
        </w:rPr>
        <w:t xml:space="preserve">a </w:t>
      </w:r>
      <w:r w:rsidR="0267C428" w:rsidRPr="001C7BAB">
        <w:rPr>
          <w:rFonts w:ascii="Arial" w:hAnsi="Arial" w:cs="Arial"/>
          <w:sz w:val="20"/>
          <w:szCs w:val="20"/>
        </w:rPr>
        <w:t xml:space="preserve">comprehensive </w:t>
      </w:r>
      <w:r w:rsidRPr="001C7BAB">
        <w:rPr>
          <w:rFonts w:ascii="Arial" w:hAnsi="Arial" w:cs="Arial"/>
          <w:sz w:val="20"/>
          <w:szCs w:val="20"/>
        </w:rPr>
        <w:t xml:space="preserve">deforestation </w:t>
      </w:r>
      <w:r w:rsidR="47D26FAC" w:rsidRPr="001C7BAB">
        <w:rPr>
          <w:rFonts w:ascii="Arial" w:hAnsi="Arial" w:cs="Arial"/>
          <w:sz w:val="20"/>
          <w:szCs w:val="20"/>
        </w:rPr>
        <w:t xml:space="preserve">risk </w:t>
      </w:r>
      <w:r w:rsidR="47D26FAC" w:rsidRPr="0096190B">
        <w:rPr>
          <w:rFonts w:ascii="Arial" w:hAnsi="Arial" w:cs="Arial"/>
          <w:sz w:val="20"/>
          <w:szCs w:val="20"/>
        </w:rPr>
        <w:t>assessment</w:t>
      </w:r>
      <w:r w:rsidR="0096190B" w:rsidRPr="0096190B">
        <w:rPr>
          <w:rFonts w:ascii="Arial" w:hAnsi="Arial" w:cs="Arial"/>
          <w:sz w:val="20"/>
          <w:szCs w:val="20"/>
        </w:rPr>
        <w:t xml:space="preserve"> with clear goals and outcomes.</w:t>
      </w:r>
    </w:p>
    <w:p w14:paraId="3579F000" w14:textId="463AB8BF" w:rsidR="007D7142" w:rsidRPr="001C7BAB" w:rsidRDefault="332B9A94" w:rsidP="009C279D">
      <w:pPr>
        <w:pStyle w:val="ListParagraph"/>
        <w:numPr>
          <w:ilvl w:val="2"/>
          <w:numId w:val="17"/>
        </w:numPr>
        <w:rPr>
          <w:rFonts w:ascii="Arial" w:hAnsi="Arial" w:cs="Arial"/>
          <w:sz w:val="20"/>
          <w:szCs w:val="20"/>
        </w:rPr>
      </w:pPr>
      <w:r w:rsidRPr="001C7BAB">
        <w:rPr>
          <w:rFonts w:ascii="Arial" w:hAnsi="Arial" w:cs="Arial"/>
          <w:sz w:val="20"/>
          <w:szCs w:val="20"/>
        </w:rPr>
        <w:t xml:space="preserve">Ensure we can trace </w:t>
      </w:r>
      <w:r w:rsidR="3ADADBCE" w:rsidRPr="001C7BAB">
        <w:rPr>
          <w:rFonts w:ascii="Arial" w:hAnsi="Arial" w:cs="Arial"/>
          <w:sz w:val="20"/>
          <w:szCs w:val="20"/>
        </w:rPr>
        <w:t>100</w:t>
      </w:r>
      <w:r w:rsidRPr="001C7BAB">
        <w:rPr>
          <w:rFonts w:ascii="Arial" w:hAnsi="Arial" w:cs="Arial"/>
          <w:sz w:val="20"/>
          <w:szCs w:val="20"/>
        </w:rPr>
        <w:t xml:space="preserve">% </w:t>
      </w:r>
      <w:r w:rsidR="0096190B" w:rsidRPr="001C7BAB">
        <w:rPr>
          <w:rFonts w:ascii="Arial" w:hAnsi="Arial" w:cs="Arial"/>
          <w:sz w:val="20"/>
          <w:szCs w:val="20"/>
        </w:rPr>
        <w:t xml:space="preserve">of </w:t>
      </w:r>
      <w:r w:rsidR="0096190B" w:rsidRPr="0096190B">
        <w:rPr>
          <w:rFonts w:ascii="Arial" w:hAnsi="Arial" w:cs="Arial"/>
          <w:sz w:val="20"/>
          <w:szCs w:val="20"/>
        </w:rPr>
        <w:t xml:space="preserve">non-EU export </w:t>
      </w:r>
      <w:r w:rsidR="08F50882" w:rsidRPr="0096190B">
        <w:rPr>
          <w:rFonts w:ascii="Arial" w:hAnsi="Arial" w:cs="Arial"/>
          <w:sz w:val="20"/>
          <w:szCs w:val="20"/>
        </w:rPr>
        <w:t xml:space="preserve">supplier’s </w:t>
      </w:r>
      <w:r w:rsidRPr="001C7BAB">
        <w:rPr>
          <w:rFonts w:ascii="Arial" w:hAnsi="Arial" w:cs="Arial"/>
          <w:sz w:val="20"/>
          <w:szCs w:val="20"/>
        </w:rPr>
        <w:t>production/consumption back to at least municipality or equivalent.</w:t>
      </w:r>
    </w:p>
    <w:p w14:paraId="21B93204" w14:textId="54E18704" w:rsidR="0096190B" w:rsidRDefault="0096190B" w:rsidP="0096190B">
      <w:pPr>
        <w:pStyle w:val="ListParagraph"/>
        <w:numPr>
          <w:ilvl w:val="2"/>
          <w:numId w:val="17"/>
        </w:numPr>
        <w:rPr>
          <w:rFonts w:ascii="Arial" w:hAnsi="Arial" w:cs="Arial"/>
          <w:sz w:val="20"/>
          <w:szCs w:val="20"/>
        </w:rPr>
      </w:pPr>
      <w:r w:rsidRPr="0096190B">
        <w:rPr>
          <w:rFonts w:ascii="Arial" w:hAnsi="Arial" w:cs="Arial"/>
          <w:sz w:val="20"/>
          <w:szCs w:val="20"/>
        </w:rPr>
        <w:t>Ensure that we can trace 100% of EU export suppliers production/consumption back to the exact geolocation.</w:t>
      </w:r>
    </w:p>
    <w:p w14:paraId="065F6F9D" w14:textId="6A957957" w:rsidR="0096190B" w:rsidRPr="0096190B" w:rsidRDefault="0096190B" w:rsidP="0096190B">
      <w:pPr>
        <w:pStyle w:val="ListParagraph"/>
        <w:numPr>
          <w:ilvl w:val="2"/>
          <w:numId w:val="17"/>
        </w:numPr>
        <w:rPr>
          <w:rFonts w:ascii="Arial" w:hAnsi="Arial" w:cs="Arial"/>
          <w:sz w:val="20"/>
          <w:szCs w:val="20"/>
        </w:rPr>
      </w:pPr>
      <w:r w:rsidRPr="001C7BAB">
        <w:rPr>
          <w:rFonts w:ascii="Arial" w:hAnsi="Arial" w:cs="Arial"/>
          <w:sz w:val="20"/>
          <w:szCs w:val="20"/>
        </w:rPr>
        <w:t>Ensure 100% of in-scope materials certified in a no-deforestation compliant certification.</w:t>
      </w:r>
    </w:p>
    <w:p w14:paraId="6B469228" w14:textId="476BA862" w:rsidR="00E66657" w:rsidRPr="001C7BAB" w:rsidRDefault="419EC05D" w:rsidP="009C279D">
      <w:pPr>
        <w:pStyle w:val="ListParagraph"/>
        <w:numPr>
          <w:ilvl w:val="2"/>
          <w:numId w:val="17"/>
        </w:numPr>
        <w:rPr>
          <w:rFonts w:ascii="Arial" w:hAnsi="Arial" w:cs="Arial"/>
          <w:sz w:val="20"/>
          <w:szCs w:val="20"/>
        </w:rPr>
      </w:pPr>
      <w:r w:rsidRPr="001C7BAB">
        <w:rPr>
          <w:rFonts w:ascii="Arial" w:hAnsi="Arial" w:cs="Arial"/>
          <w:sz w:val="20"/>
          <w:szCs w:val="20"/>
        </w:rPr>
        <w:t xml:space="preserve">Ensure we support and improve supplier capacity to comply with forest related policies, </w:t>
      </w:r>
      <w:r w:rsidR="009C279D" w:rsidRPr="001C7BAB">
        <w:rPr>
          <w:rFonts w:ascii="Arial" w:hAnsi="Arial" w:cs="Arial"/>
          <w:sz w:val="20"/>
          <w:szCs w:val="20"/>
        </w:rPr>
        <w:t>commitments,</w:t>
      </w:r>
      <w:r w:rsidRPr="001C7BAB">
        <w:rPr>
          <w:rFonts w:ascii="Arial" w:hAnsi="Arial" w:cs="Arial"/>
          <w:sz w:val="20"/>
          <w:szCs w:val="20"/>
        </w:rPr>
        <w:t xml:space="preserve"> and other requirements through financial or technical assistance.</w:t>
      </w:r>
    </w:p>
    <w:p w14:paraId="0D61FF72" w14:textId="77777777" w:rsidR="00C02A97" w:rsidRPr="001C7BAB" w:rsidRDefault="0722BE2B" w:rsidP="009C279D">
      <w:pPr>
        <w:pStyle w:val="ListParagraph"/>
        <w:numPr>
          <w:ilvl w:val="2"/>
          <w:numId w:val="17"/>
        </w:numPr>
        <w:rPr>
          <w:rFonts w:ascii="Arial" w:hAnsi="Arial" w:cs="Arial"/>
          <w:sz w:val="20"/>
          <w:szCs w:val="20"/>
        </w:rPr>
      </w:pPr>
      <w:r w:rsidRPr="001C7BAB">
        <w:rPr>
          <w:rFonts w:ascii="Arial" w:hAnsi="Arial" w:cs="Arial"/>
          <w:sz w:val="20"/>
          <w:szCs w:val="20"/>
        </w:rPr>
        <w:t xml:space="preserve">Ensure we work beyond first tier </w:t>
      </w:r>
      <w:r w:rsidR="5CA4D409" w:rsidRPr="001C7BAB">
        <w:rPr>
          <w:rFonts w:ascii="Arial" w:hAnsi="Arial" w:cs="Arial"/>
          <w:sz w:val="20"/>
          <w:szCs w:val="20"/>
        </w:rPr>
        <w:t xml:space="preserve">suppliers </w:t>
      </w:r>
      <w:r w:rsidRPr="001C7BAB">
        <w:rPr>
          <w:rFonts w:ascii="Arial" w:hAnsi="Arial" w:cs="Arial"/>
          <w:sz w:val="20"/>
          <w:szCs w:val="20"/>
        </w:rPr>
        <w:t>to manage and mitigate deforestation risks through supply chain mapping or capacity building.</w:t>
      </w:r>
    </w:p>
    <w:p w14:paraId="03917616" w14:textId="77777777" w:rsidR="00C02A97" w:rsidRPr="001C7BAB" w:rsidRDefault="75A2BF6F" w:rsidP="009C279D">
      <w:pPr>
        <w:pStyle w:val="ListParagraph"/>
        <w:numPr>
          <w:ilvl w:val="2"/>
          <w:numId w:val="17"/>
        </w:numPr>
        <w:rPr>
          <w:rFonts w:ascii="Arial" w:hAnsi="Arial" w:cs="Arial"/>
          <w:sz w:val="20"/>
          <w:szCs w:val="20"/>
        </w:rPr>
      </w:pPr>
      <w:r w:rsidRPr="001C7BAB">
        <w:rPr>
          <w:rFonts w:ascii="Arial" w:hAnsi="Arial" w:cs="Arial"/>
          <w:sz w:val="20"/>
          <w:szCs w:val="20"/>
        </w:rPr>
        <w:t>Ensure we work with smallholders to support good agricultural practices and reduce deforestation or conversion of natural ecosystems through financial or technical assistance.</w:t>
      </w:r>
    </w:p>
    <w:p w14:paraId="7E6BC9E8" w14:textId="77777777" w:rsidR="00080B63" w:rsidRPr="001C7BAB" w:rsidRDefault="6D59099B" w:rsidP="009C279D">
      <w:pPr>
        <w:pStyle w:val="ListParagraph"/>
        <w:numPr>
          <w:ilvl w:val="2"/>
          <w:numId w:val="17"/>
        </w:numPr>
        <w:rPr>
          <w:rFonts w:ascii="Arial" w:hAnsi="Arial" w:cs="Arial"/>
          <w:sz w:val="20"/>
          <w:szCs w:val="20"/>
        </w:rPr>
      </w:pPr>
      <w:r w:rsidRPr="001C7BAB">
        <w:rPr>
          <w:rFonts w:ascii="Arial" w:hAnsi="Arial" w:cs="Arial"/>
          <w:sz w:val="20"/>
          <w:szCs w:val="20"/>
        </w:rPr>
        <w:t xml:space="preserve">Ensure </w:t>
      </w:r>
      <w:r w:rsidR="46D535FC" w:rsidRPr="001C7BAB">
        <w:rPr>
          <w:rFonts w:ascii="Arial" w:hAnsi="Arial" w:cs="Arial"/>
          <w:sz w:val="20"/>
          <w:szCs w:val="20"/>
        </w:rPr>
        <w:t xml:space="preserve">we </w:t>
      </w:r>
      <w:r w:rsidR="739B361B" w:rsidRPr="001C7BAB">
        <w:rPr>
          <w:rFonts w:ascii="Arial" w:hAnsi="Arial" w:cs="Arial"/>
          <w:sz w:val="20"/>
          <w:szCs w:val="20"/>
        </w:rPr>
        <w:t xml:space="preserve">control, monitor, and verify compliance with no deforestation policies/commitments that covers all relevant operations and supply chains with </w:t>
      </w:r>
      <w:r w:rsidR="05E5AA0F" w:rsidRPr="001C7BAB">
        <w:rPr>
          <w:rFonts w:ascii="Arial" w:hAnsi="Arial" w:cs="Arial"/>
          <w:sz w:val="20"/>
          <w:szCs w:val="20"/>
        </w:rPr>
        <w:t>100</w:t>
      </w:r>
      <w:r w:rsidR="739B361B" w:rsidRPr="001C7BAB">
        <w:rPr>
          <w:rFonts w:ascii="Arial" w:hAnsi="Arial" w:cs="Arial"/>
          <w:sz w:val="20"/>
          <w:szCs w:val="20"/>
        </w:rPr>
        <w:t>% of total volume in compliance.</w:t>
      </w:r>
    </w:p>
    <w:p w14:paraId="082DD806" w14:textId="77777777" w:rsidR="00731961" w:rsidRPr="001C7BAB" w:rsidRDefault="3C7AB2AD" w:rsidP="009C279D">
      <w:pPr>
        <w:pStyle w:val="ListParagraph"/>
        <w:numPr>
          <w:ilvl w:val="2"/>
          <w:numId w:val="17"/>
        </w:numPr>
        <w:rPr>
          <w:rFonts w:ascii="Arial" w:hAnsi="Arial" w:cs="Arial"/>
          <w:sz w:val="20"/>
          <w:szCs w:val="20"/>
        </w:rPr>
      </w:pPr>
      <w:r w:rsidRPr="001C7BAB">
        <w:rPr>
          <w:rFonts w:ascii="Arial" w:hAnsi="Arial" w:cs="Arial"/>
          <w:sz w:val="20"/>
          <w:szCs w:val="20"/>
        </w:rPr>
        <w:t>Ensure company or supplier compliance with forest regulations and/or mandatory standards is assessed if sourcing commodities from regions with a high deforestation risk.</w:t>
      </w:r>
    </w:p>
    <w:p w14:paraId="61C512B4" w14:textId="77777777" w:rsidR="00291E18" w:rsidRPr="001C7BAB" w:rsidRDefault="1266A3BD" w:rsidP="009C279D">
      <w:pPr>
        <w:pStyle w:val="ListParagraph"/>
        <w:numPr>
          <w:ilvl w:val="2"/>
          <w:numId w:val="17"/>
        </w:numPr>
        <w:rPr>
          <w:rFonts w:ascii="Arial" w:hAnsi="Arial" w:cs="Arial"/>
        </w:rPr>
      </w:pPr>
      <w:r w:rsidRPr="001C7BAB">
        <w:rPr>
          <w:rFonts w:ascii="Arial" w:hAnsi="Arial" w:cs="Arial"/>
          <w:sz w:val="20"/>
          <w:szCs w:val="20"/>
        </w:rPr>
        <w:t>Ensure we are supporting or implementing ecosystem restoration and protection projects with timely monitoring and measured outcomes.</w:t>
      </w:r>
    </w:p>
    <w:p w14:paraId="606B69E4" w14:textId="77777777" w:rsidR="007E3D84" w:rsidRDefault="007E3D84" w:rsidP="002F6FBA">
      <w:pPr>
        <w:rPr>
          <w:rFonts w:ascii="Arial" w:hAnsi="Arial" w:cs="Arial"/>
        </w:rPr>
      </w:pPr>
    </w:p>
    <w:p w14:paraId="42B2D0A8" w14:textId="77777777" w:rsidR="0096190B" w:rsidRDefault="0096190B" w:rsidP="002F6FBA">
      <w:pPr>
        <w:rPr>
          <w:rFonts w:ascii="Arial" w:hAnsi="Arial" w:cs="Arial"/>
        </w:rPr>
      </w:pPr>
    </w:p>
    <w:p w14:paraId="680544EF" w14:textId="77777777" w:rsidR="0096190B" w:rsidRDefault="0096190B" w:rsidP="002F6FBA">
      <w:pPr>
        <w:rPr>
          <w:rFonts w:ascii="Arial" w:hAnsi="Arial" w:cs="Arial"/>
        </w:rPr>
      </w:pPr>
    </w:p>
    <w:p w14:paraId="4EA6D4B2" w14:textId="77777777" w:rsidR="0096190B" w:rsidRPr="001C7BAB" w:rsidRDefault="0096190B" w:rsidP="0096190B">
      <w:pPr>
        <w:pStyle w:val="ListParagraph"/>
        <w:numPr>
          <w:ilvl w:val="0"/>
          <w:numId w:val="7"/>
        </w:numPr>
        <w:rPr>
          <w:rFonts w:ascii="Arial" w:hAnsi="Arial" w:cs="Arial"/>
        </w:rPr>
      </w:pPr>
      <w:r w:rsidRPr="001C7BAB">
        <w:rPr>
          <w:rFonts w:ascii="Arial" w:hAnsi="Arial" w:cs="Arial"/>
          <w:b/>
          <w:bCs/>
          <w:sz w:val="20"/>
          <w:szCs w:val="20"/>
        </w:rPr>
        <w:t>COMMUNICATION AND AWARENESS OF THE POLICY</w:t>
      </w:r>
    </w:p>
    <w:p w14:paraId="713A83E8" w14:textId="77777777" w:rsidR="0096190B" w:rsidRPr="001C7BAB" w:rsidRDefault="0096190B" w:rsidP="0096190B">
      <w:pPr>
        <w:pStyle w:val="ListParagraph"/>
        <w:ind w:left="1080"/>
        <w:rPr>
          <w:rFonts w:ascii="Arial" w:hAnsi="Arial" w:cs="Arial"/>
          <w:sz w:val="20"/>
          <w:szCs w:val="20"/>
        </w:rPr>
      </w:pPr>
    </w:p>
    <w:p w14:paraId="7F84E202" w14:textId="39191560" w:rsidR="0096190B" w:rsidRDefault="0096190B" w:rsidP="0096190B">
      <w:pPr>
        <w:pStyle w:val="ListParagraph"/>
        <w:numPr>
          <w:ilvl w:val="1"/>
          <w:numId w:val="7"/>
        </w:numPr>
        <w:spacing w:after="240"/>
        <w:rPr>
          <w:rFonts w:ascii="Arial" w:hAnsi="Arial" w:cs="Arial"/>
          <w:sz w:val="20"/>
          <w:szCs w:val="20"/>
        </w:rPr>
      </w:pPr>
      <w:r w:rsidRPr="001C7BAB">
        <w:rPr>
          <w:rFonts w:ascii="Arial" w:hAnsi="Arial" w:cs="Arial"/>
          <w:sz w:val="20"/>
          <w:szCs w:val="20"/>
        </w:rPr>
        <w:t>All employees are made aware of this policy as part of their induction.</w:t>
      </w:r>
    </w:p>
    <w:p w14:paraId="0280CEA8" w14:textId="77777777" w:rsidR="0096190B" w:rsidRPr="0096190B" w:rsidRDefault="0096190B" w:rsidP="0096190B">
      <w:pPr>
        <w:pStyle w:val="ListParagraph"/>
        <w:spacing w:after="240"/>
        <w:ind w:left="792"/>
        <w:rPr>
          <w:rFonts w:ascii="Arial" w:hAnsi="Arial" w:cs="Arial"/>
          <w:sz w:val="20"/>
          <w:szCs w:val="20"/>
        </w:rPr>
      </w:pPr>
    </w:p>
    <w:p w14:paraId="1DD4C3D1" w14:textId="40BBCBC4" w:rsidR="36D217F7" w:rsidRPr="001C7BAB" w:rsidRDefault="0DE76350" w:rsidP="3FC86022">
      <w:pPr>
        <w:pStyle w:val="ListParagraph"/>
        <w:numPr>
          <w:ilvl w:val="1"/>
          <w:numId w:val="7"/>
        </w:numPr>
        <w:rPr>
          <w:rFonts w:ascii="Arial" w:eastAsiaTheme="minorEastAsia" w:hAnsi="Arial" w:cs="Arial"/>
          <w:sz w:val="20"/>
          <w:szCs w:val="20"/>
        </w:rPr>
      </w:pPr>
      <w:r w:rsidRPr="001C7BAB">
        <w:rPr>
          <w:rFonts w:ascii="Arial" w:hAnsi="Arial" w:cs="Arial"/>
          <w:sz w:val="20"/>
          <w:szCs w:val="20"/>
        </w:rPr>
        <w:t xml:space="preserve">Adequate information and training on the prevention of </w:t>
      </w:r>
      <w:r w:rsidR="716B3AE4" w:rsidRPr="001C7BAB">
        <w:rPr>
          <w:rFonts w:ascii="Arial" w:hAnsi="Arial" w:cs="Arial"/>
          <w:sz w:val="20"/>
          <w:szCs w:val="20"/>
        </w:rPr>
        <w:t>deforestation</w:t>
      </w:r>
      <w:r w:rsidRPr="001C7BAB">
        <w:rPr>
          <w:rFonts w:ascii="Arial" w:hAnsi="Arial" w:cs="Arial"/>
          <w:sz w:val="20"/>
          <w:szCs w:val="20"/>
        </w:rPr>
        <w:t xml:space="preserve"> </w:t>
      </w:r>
      <w:r w:rsidR="4F7E7416" w:rsidRPr="001C7BAB">
        <w:rPr>
          <w:rFonts w:ascii="Arial" w:hAnsi="Arial" w:cs="Arial"/>
          <w:sz w:val="20"/>
          <w:szCs w:val="20"/>
        </w:rPr>
        <w:t>is</w:t>
      </w:r>
      <w:r w:rsidRPr="001C7BAB">
        <w:rPr>
          <w:rFonts w:ascii="Arial" w:hAnsi="Arial" w:cs="Arial"/>
          <w:sz w:val="20"/>
          <w:szCs w:val="20"/>
        </w:rPr>
        <w:t xml:space="preserve"> made available to all employees, with </w:t>
      </w:r>
      <w:r w:rsidR="007F17B5" w:rsidRPr="001C7BAB">
        <w:rPr>
          <w:rFonts w:ascii="Arial" w:hAnsi="Arial" w:cs="Arial"/>
          <w:sz w:val="20"/>
          <w:szCs w:val="20"/>
        </w:rPr>
        <w:t>priority</w:t>
      </w:r>
      <w:r w:rsidRPr="001C7BAB">
        <w:rPr>
          <w:rFonts w:ascii="Arial" w:hAnsi="Arial" w:cs="Arial"/>
          <w:sz w:val="20"/>
          <w:szCs w:val="20"/>
        </w:rPr>
        <w:t xml:space="preserve"> given to those with responsibility for </w:t>
      </w:r>
      <w:r w:rsidR="268BD3E3" w:rsidRPr="001C7BAB">
        <w:rPr>
          <w:rFonts w:ascii="Arial" w:hAnsi="Arial" w:cs="Arial"/>
          <w:sz w:val="20"/>
          <w:szCs w:val="20"/>
        </w:rPr>
        <w:t>procuring</w:t>
      </w:r>
      <w:r w:rsidR="4C925C59" w:rsidRPr="001C7BAB">
        <w:rPr>
          <w:rFonts w:ascii="Arial" w:hAnsi="Arial" w:cs="Arial"/>
          <w:sz w:val="20"/>
          <w:szCs w:val="20"/>
        </w:rPr>
        <w:t xml:space="preserve"> forest risk commodities</w:t>
      </w:r>
      <w:r w:rsidRPr="001C7BAB">
        <w:rPr>
          <w:rFonts w:ascii="Arial" w:hAnsi="Arial" w:cs="Arial"/>
          <w:sz w:val="20"/>
          <w:szCs w:val="20"/>
        </w:rPr>
        <w:t>.</w:t>
      </w:r>
    </w:p>
    <w:p w14:paraId="0668ED1D" w14:textId="77777777" w:rsidR="00E619CC" w:rsidRPr="001C7BAB" w:rsidRDefault="00E619CC" w:rsidP="00E619CC">
      <w:pPr>
        <w:pStyle w:val="ListParagraph"/>
        <w:ind w:left="1080"/>
        <w:rPr>
          <w:rFonts w:ascii="Arial" w:hAnsi="Arial" w:cs="Arial"/>
          <w:sz w:val="20"/>
          <w:szCs w:val="20"/>
        </w:rPr>
      </w:pPr>
    </w:p>
    <w:p w14:paraId="025D3041" w14:textId="77777777" w:rsidR="00F345F0" w:rsidRPr="001C7BAB" w:rsidRDefault="1B7FA14B" w:rsidP="00F345F0">
      <w:pPr>
        <w:pStyle w:val="ListParagraph"/>
        <w:numPr>
          <w:ilvl w:val="1"/>
          <w:numId w:val="7"/>
        </w:numPr>
        <w:rPr>
          <w:rFonts w:ascii="Arial" w:hAnsi="Arial" w:cs="Arial"/>
          <w:sz w:val="20"/>
          <w:szCs w:val="20"/>
        </w:rPr>
      </w:pPr>
      <w:r w:rsidRPr="001C7BAB">
        <w:rPr>
          <w:rFonts w:ascii="Arial" w:hAnsi="Arial" w:cs="Arial"/>
          <w:sz w:val="20"/>
          <w:szCs w:val="20"/>
        </w:rPr>
        <w:t xml:space="preserve">Our </w:t>
      </w:r>
      <w:r w:rsidR="5BE159FC" w:rsidRPr="001C7BAB">
        <w:rPr>
          <w:rFonts w:ascii="Arial" w:hAnsi="Arial" w:cs="Arial"/>
          <w:sz w:val="20"/>
          <w:szCs w:val="20"/>
        </w:rPr>
        <w:t xml:space="preserve">approach to preventing deforestation in supply chains </w:t>
      </w:r>
      <w:r w:rsidRPr="001C7BAB">
        <w:rPr>
          <w:rFonts w:ascii="Arial" w:hAnsi="Arial" w:cs="Arial"/>
          <w:sz w:val="20"/>
          <w:szCs w:val="20"/>
        </w:rPr>
        <w:t xml:space="preserve">is communicated to all suppliers, </w:t>
      </w:r>
      <w:r w:rsidR="007636D2" w:rsidRPr="001C7BAB">
        <w:rPr>
          <w:rFonts w:ascii="Arial" w:hAnsi="Arial" w:cs="Arial"/>
          <w:sz w:val="20"/>
          <w:szCs w:val="20"/>
        </w:rPr>
        <w:t>contractors,</w:t>
      </w:r>
      <w:r w:rsidRPr="001C7BAB">
        <w:rPr>
          <w:rFonts w:ascii="Arial" w:hAnsi="Arial" w:cs="Arial"/>
          <w:sz w:val="20"/>
          <w:szCs w:val="20"/>
        </w:rPr>
        <w:t xml:space="preserve"> and business partners at the outset of our business relationship with them and reinforced as appropriate thereafter.</w:t>
      </w:r>
    </w:p>
    <w:p w14:paraId="4C10E25D" w14:textId="77777777" w:rsidR="007E3D84" w:rsidRPr="001C7BAB" w:rsidRDefault="007E3D84" w:rsidP="00F345F0">
      <w:pPr>
        <w:pStyle w:val="ListParagraph"/>
        <w:ind w:left="1080"/>
        <w:rPr>
          <w:rFonts w:ascii="Arial" w:hAnsi="Arial" w:cs="Arial"/>
        </w:rPr>
      </w:pPr>
    </w:p>
    <w:p w14:paraId="3EC8DED5" w14:textId="77777777" w:rsidR="00802B37" w:rsidRPr="003D3494" w:rsidRDefault="5F0A6EEE" w:rsidP="3FC86022">
      <w:pPr>
        <w:pStyle w:val="ListParagraph"/>
        <w:numPr>
          <w:ilvl w:val="0"/>
          <w:numId w:val="7"/>
        </w:numPr>
        <w:spacing w:after="240"/>
        <w:rPr>
          <w:rFonts w:ascii="Arial" w:hAnsi="Arial" w:cs="Arial"/>
        </w:rPr>
      </w:pPr>
      <w:r w:rsidRPr="001C7BAB">
        <w:rPr>
          <w:rFonts w:ascii="Arial" w:hAnsi="Arial" w:cs="Arial"/>
          <w:b/>
          <w:bCs/>
          <w:sz w:val="20"/>
          <w:szCs w:val="20"/>
        </w:rPr>
        <w:t>BREACHES OF THIS POLICY</w:t>
      </w:r>
    </w:p>
    <w:p w14:paraId="3B196214" w14:textId="77777777" w:rsidR="003D3494" w:rsidRPr="001C7BAB" w:rsidRDefault="003D3494" w:rsidP="003D3494">
      <w:pPr>
        <w:pStyle w:val="ListParagraph"/>
        <w:spacing w:after="240"/>
        <w:ind w:left="360"/>
        <w:rPr>
          <w:rFonts w:ascii="Arial" w:hAnsi="Arial" w:cs="Arial"/>
        </w:rPr>
      </w:pPr>
    </w:p>
    <w:p w14:paraId="57D464CB" w14:textId="77777777" w:rsidR="007E3D84" w:rsidRPr="00981790" w:rsidRDefault="45CF6FDC" w:rsidP="3FC86022">
      <w:pPr>
        <w:pStyle w:val="ListParagraph"/>
        <w:numPr>
          <w:ilvl w:val="1"/>
          <w:numId w:val="7"/>
        </w:numPr>
        <w:spacing w:before="120"/>
        <w:rPr>
          <w:rFonts w:ascii="Arial" w:eastAsiaTheme="minorEastAsia" w:hAnsi="Arial" w:cs="Arial"/>
          <w:sz w:val="20"/>
          <w:szCs w:val="20"/>
        </w:rPr>
      </w:pPr>
      <w:r w:rsidRPr="001C7BAB">
        <w:rPr>
          <w:rFonts w:ascii="Arial" w:hAnsi="Arial" w:cs="Arial"/>
          <w:sz w:val="20"/>
          <w:szCs w:val="20"/>
        </w:rPr>
        <w:t>The prevention, detection and reporting of deforestation in our supply chains is the responsibility of all those working for us</w:t>
      </w:r>
      <w:r w:rsidR="007636D2">
        <w:rPr>
          <w:rFonts w:ascii="Arial" w:hAnsi="Arial" w:cs="Arial"/>
          <w:sz w:val="20"/>
          <w:szCs w:val="20"/>
        </w:rPr>
        <w:t xml:space="preserve"> </w:t>
      </w:r>
      <w:r w:rsidRPr="001C7BAB">
        <w:rPr>
          <w:rFonts w:ascii="Arial" w:hAnsi="Arial" w:cs="Arial"/>
          <w:sz w:val="20"/>
          <w:szCs w:val="20"/>
        </w:rPr>
        <w:t>who engage with our suppliers and have responsibility for purchasing decisions. These employees are required to avoid any activity that might lead to, or suggest, a breach of this policy.</w:t>
      </w:r>
    </w:p>
    <w:p w14:paraId="0A2B9D2F" w14:textId="77777777" w:rsidR="00981790" w:rsidRPr="001C7BAB" w:rsidRDefault="00981790" w:rsidP="00981790">
      <w:pPr>
        <w:pStyle w:val="ListParagraph"/>
        <w:spacing w:before="120"/>
        <w:ind w:left="792"/>
        <w:rPr>
          <w:rFonts w:ascii="Arial" w:eastAsiaTheme="minorEastAsia" w:hAnsi="Arial" w:cs="Arial"/>
          <w:sz w:val="20"/>
          <w:szCs w:val="20"/>
        </w:rPr>
      </w:pPr>
    </w:p>
    <w:p w14:paraId="4639DAF5" w14:textId="77777777" w:rsidR="00257931" w:rsidRDefault="45CF6FDC" w:rsidP="00981790">
      <w:pPr>
        <w:pStyle w:val="ListParagraph"/>
        <w:numPr>
          <w:ilvl w:val="1"/>
          <w:numId w:val="7"/>
        </w:numPr>
        <w:spacing w:before="120"/>
        <w:rPr>
          <w:rFonts w:ascii="Arial" w:hAnsi="Arial" w:cs="Arial"/>
          <w:sz w:val="20"/>
          <w:szCs w:val="20"/>
        </w:rPr>
      </w:pPr>
      <w:r w:rsidRPr="001C7BAB">
        <w:rPr>
          <w:rFonts w:ascii="Arial" w:hAnsi="Arial" w:cs="Arial"/>
          <w:sz w:val="20"/>
          <w:szCs w:val="20"/>
        </w:rPr>
        <w:t>Employees are encouraged to raise concerns about deforestation in our supply chains (of any supplier tier) at the earliest possible stage. This includes when you suspect that an instance of deforestation has occurred or may occur in the future.</w:t>
      </w:r>
    </w:p>
    <w:p w14:paraId="3491BC66" w14:textId="77777777" w:rsidR="007E3D84" w:rsidRPr="00981790" w:rsidRDefault="3FC86022" w:rsidP="00257931">
      <w:pPr>
        <w:pStyle w:val="ListParagraph"/>
        <w:spacing w:before="120"/>
        <w:ind w:left="792"/>
        <w:rPr>
          <w:rFonts w:ascii="Arial" w:hAnsi="Arial" w:cs="Arial"/>
          <w:sz w:val="20"/>
          <w:szCs w:val="20"/>
        </w:rPr>
      </w:pPr>
      <w:r w:rsidRPr="00981790">
        <w:rPr>
          <w:rFonts w:ascii="Arial" w:hAnsi="Arial" w:cs="Arial"/>
          <w:sz w:val="20"/>
          <w:szCs w:val="20"/>
        </w:rPr>
        <w:t xml:space="preserve"> </w:t>
      </w:r>
    </w:p>
    <w:p w14:paraId="55F57543" w14:textId="77777777" w:rsidR="007E3D84" w:rsidRPr="001C7BAB" w:rsidRDefault="5BE159FC" w:rsidP="3FC86022">
      <w:pPr>
        <w:pStyle w:val="ListParagraph"/>
        <w:numPr>
          <w:ilvl w:val="1"/>
          <w:numId w:val="7"/>
        </w:numPr>
        <w:spacing w:before="120"/>
        <w:rPr>
          <w:rFonts w:ascii="Arial" w:hAnsi="Arial" w:cs="Arial"/>
          <w:sz w:val="20"/>
          <w:szCs w:val="20"/>
        </w:rPr>
      </w:pPr>
      <w:r w:rsidRPr="001C7BAB">
        <w:rPr>
          <w:rFonts w:ascii="Arial" w:hAnsi="Arial" w:cs="Arial"/>
          <w:sz w:val="20"/>
          <w:szCs w:val="20"/>
        </w:rPr>
        <w:t xml:space="preserve">Should you suspect that a supplier has breached the standards set out in the policy, or that there may be a breach in future, you should report this to your line manager and the Compliance Manager for assistance in following-up with your concerns. </w:t>
      </w:r>
      <w:r w:rsidR="3A50C818" w:rsidRPr="001C7BAB">
        <w:rPr>
          <w:rFonts w:ascii="Arial" w:hAnsi="Arial" w:cs="Arial"/>
          <w:sz w:val="20"/>
          <w:szCs w:val="20"/>
        </w:rPr>
        <w:t>W</w:t>
      </w:r>
      <w:r w:rsidR="0FE50B2B" w:rsidRPr="001C7BAB">
        <w:rPr>
          <w:rFonts w:ascii="Arial" w:hAnsi="Arial" w:cs="Arial"/>
          <w:sz w:val="20"/>
          <w:szCs w:val="20"/>
        </w:rPr>
        <w:t xml:space="preserve">e </w:t>
      </w:r>
      <w:r w:rsidR="3A50C818" w:rsidRPr="001C7BAB">
        <w:rPr>
          <w:rFonts w:ascii="Arial" w:hAnsi="Arial" w:cs="Arial"/>
          <w:sz w:val="20"/>
          <w:szCs w:val="20"/>
        </w:rPr>
        <w:t xml:space="preserve">reserve the right to </w:t>
      </w:r>
      <w:r w:rsidR="0FE50B2B" w:rsidRPr="001C7BAB">
        <w:rPr>
          <w:rFonts w:ascii="Arial" w:hAnsi="Arial" w:cs="Arial"/>
          <w:sz w:val="20"/>
          <w:szCs w:val="20"/>
        </w:rPr>
        <w:t xml:space="preserve">terminate our relationship with </w:t>
      </w:r>
      <w:r w:rsidRPr="001C7BAB">
        <w:rPr>
          <w:rFonts w:ascii="Arial" w:hAnsi="Arial" w:cs="Arial"/>
          <w:sz w:val="20"/>
          <w:szCs w:val="20"/>
        </w:rPr>
        <w:t>suppliers</w:t>
      </w:r>
      <w:r w:rsidR="0FE50B2B" w:rsidRPr="001C7BAB">
        <w:rPr>
          <w:rFonts w:ascii="Arial" w:hAnsi="Arial" w:cs="Arial"/>
          <w:sz w:val="20"/>
          <w:szCs w:val="20"/>
        </w:rPr>
        <w:t xml:space="preserve"> and organisations working on our behalf if they breach this policy.</w:t>
      </w:r>
    </w:p>
    <w:p w14:paraId="44A06DDF" w14:textId="77777777" w:rsidR="00251C5A" w:rsidRPr="001C7BAB" w:rsidRDefault="00251C5A" w:rsidP="00383F2D">
      <w:pPr>
        <w:pStyle w:val="ListParagraph"/>
        <w:ind w:left="1080"/>
        <w:rPr>
          <w:rFonts w:ascii="Arial" w:hAnsi="Arial" w:cs="Arial"/>
          <w:sz w:val="20"/>
          <w:szCs w:val="20"/>
        </w:rPr>
      </w:pPr>
    </w:p>
    <w:p w14:paraId="59A3D861" w14:textId="77777777" w:rsidR="00E04468" w:rsidRPr="001C7BAB" w:rsidRDefault="00E04468" w:rsidP="00E04468">
      <w:pPr>
        <w:pStyle w:val="ListParagraph"/>
        <w:ind w:left="1080"/>
        <w:rPr>
          <w:rFonts w:ascii="Arial" w:hAnsi="Arial" w:cs="Arial"/>
          <w:sz w:val="20"/>
          <w:szCs w:val="20"/>
        </w:rPr>
      </w:pPr>
    </w:p>
    <w:p w14:paraId="7DB0EF4E" w14:textId="09EC4EAF" w:rsidR="009656D0" w:rsidRPr="00257931" w:rsidRDefault="009656D0" w:rsidP="009656D0">
      <w:pPr>
        <w:rPr>
          <w:rFonts w:ascii="Arial" w:hAnsi="Arial" w:cs="Arial"/>
          <w:sz w:val="20"/>
          <w:szCs w:val="20"/>
        </w:rPr>
      </w:pPr>
      <w:bookmarkStart w:id="0" w:name="_Hlk173759862"/>
      <w:r w:rsidRPr="00257931">
        <w:rPr>
          <w:rFonts w:ascii="Arial" w:hAnsi="Arial" w:cs="Arial"/>
          <w:sz w:val="20"/>
          <w:szCs w:val="20"/>
        </w:rPr>
        <w:t>Endorsed:</w:t>
      </w:r>
      <w:r w:rsidR="00E51546" w:rsidRPr="00257931">
        <w:rPr>
          <w:rFonts w:ascii="Arial" w:hAnsi="Arial" w:cs="Arial"/>
          <w:sz w:val="20"/>
          <w:szCs w:val="20"/>
        </w:rPr>
        <w:tab/>
      </w:r>
      <w:r w:rsidR="00E51546" w:rsidRPr="00257931">
        <w:rPr>
          <w:rFonts w:ascii="Arial" w:hAnsi="Arial" w:cs="Arial"/>
          <w:sz w:val="20"/>
          <w:szCs w:val="20"/>
        </w:rPr>
        <w:tab/>
      </w:r>
      <w:r w:rsidR="00323DDB">
        <w:rPr>
          <w:rFonts w:ascii="Arial" w:hAnsi="Arial" w:cs="Arial"/>
          <w:sz w:val="20"/>
          <w:szCs w:val="20"/>
        </w:rPr>
        <w:t>Nick</w:t>
      </w:r>
      <w:r w:rsidRPr="00257931">
        <w:rPr>
          <w:rFonts w:ascii="Arial" w:hAnsi="Arial" w:cs="Arial"/>
          <w:sz w:val="20"/>
          <w:szCs w:val="20"/>
        </w:rPr>
        <w:t xml:space="preserve"> </w:t>
      </w:r>
      <w:r w:rsidR="00323DDB">
        <w:rPr>
          <w:rFonts w:ascii="Arial" w:hAnsi="Arial" w:cs="Arial"/>
          <w:sz w:val="20"/>
          <w:szCs w:val="20"/>
        </w:rPr>
        <w:t xml:space="preserve">Snow </w:t>
      </w:r>
      <w:r w:rsidRPr="00257931">
        <w:rPr>
          <w:rFonts w:ascii="Arial" w:hAnsi="Arial" w:cs="Arial"/>
          <w:sz w:val="20"/>
          <w:szCs w:val="20"/>
        </w:rPr>
        <w:t>– Managing Director</w:t>
      </w:r>
    </w:p>
    <w:p w14:paraId="07D97D06" w14:textId="577B5FFF" w:rsidR="009656D0" w:rsidRPr="00257931" w:rsidRDefault="009656D0" w:rsidP="009656D0">
      <w:pPr>
        <w:rPr>
          <w:rFonts w:ascii="Arial" w:hAnsi="Arial" w:cs="Arial"/>
          <w:sz w:val="20"/>
          <w:szCs w:val="20"/>
        </w:rPr>
      </w:pPr>
      <w:r w:rsidRPr="00257931">
        <w:rPr>
          <w:rFonts w:ascii="Arial" w:hAnsi="Arial" w:cs="Arial"/>
          <w:sz w:val="20"/>
          <w:szCs w:val="20"/>
        </w:rPr>
        <w:t xml:space="preserve">Date: </w:t>
      </w:r>
      <w:r w:rsidR="009C279D">
        <w:rPr>
          <w:rFonts w:ascii="Arial" w:hAnsi="Arial" w:cs="Arial"/>
          <w:sz w:val="20"/>
          <w:szCs w:val="20"/>
        </w:rPr>
        <w:tab/>
      </w:r>
      <w:r w:rsidR="009C279D">
        <w:rPr>
          <w:rFonts w:ascii="Arial" w:hAnsi="Arial" w:cs="Arial"/>
          <w:sz w:val="20"/>
          <w:szCs w:val="20"/>
        </w:rPr>
        <w:tab/>
      </w:r>
      <w:r w:rsidR="009C279D">
        <w:rPr>
          <w:rFonts w:ascii="Arial" w:hAnsi="Arial" w:cs="Arial"/>
          <w:sz w:val="20"/>
          <w:szCs w:val="20"/>
        </w:rPr>
        <w:tab/>
      </w:r>
      <w:r w:rsidR="00323DDB">
        <w:rPr>
          <w:rFonts w:ascii="Arial" w:hAnsi="Arial" w:cs="Arial"/>
          <w:sz w:val="20"/>
          <w:szCs w:val="20"/>
        </w:rPr>
        <w:t>05/08/2024</w:t>
      </w:r>
    </w:p>
    <w:p w14:paraId="3D9E020E" w14:textId="77777777" w:rsidR="009656D0" w:rsidRPr="00257931" w:rsidRDefault="009656D0" w:rsidP="009656D0">
      <w:pPr>
        <w:rPr>
          <w:rFonts w:ascii="Arial" w:hAnsi="Arial" w:cs="Arial"/>
          <w:sz w:val="20"/>
          <w:szCs w:val="20"/>
        </w:rPr>
      </w:pPr>
    </w:p>
    <w:p w14:paraId="71C1B9BC" w14:textId="77777777" w:rsidR="009656D0" w:rsidRPr="00257931" w:rsidRDefault="009656D0" w:rsidP="009656D0">
      <w:pPr>
        <w:rPr>
          <w:rFonts w:ascii="Arial" w:hAnsi="Arial" w:cs="Arial"/>
          <w:sz w:val="20"/>
          <w:szCs w:val="20"/>
        </w:rPr>
      </w:pPr>
    </w:p>
    <w:p w14:paraId="2FFF5BA8" w14:textId="77777777" w:rsidR="009656D0" w:rsidRPr="00257931" w:rsidRDefault="009656D0" w:rsidP="009656D0">
      <w:pPr>
        <w:rPr>
          <w:rFonts w:ascii="Arial" w:hAnsi="Arial" w:cs="Arial"/>
          <w:sz w:val="20"/>
          <w:szCs w:val="20"/>
        </w:rPr>
      </w:pPr>
      <w:r w:rsidRPr="00257931">
        <w:rPr>
          <w:rFonts w:ascii="Arial" w:hAnsi="Arial" w:cs="Arial"/>
          <w:sz w:val="20"/>
          <w:szCs w:val="20"/>
        </w:rPr>
        <w:t>Endorsed:</w:t>
      </w:r>
      <w:r w:rsidR="00E51546" w:rsidRPr="00257931">
        <w:rPr>
          <w:rFonts w:ascii="Arial" w:hAnsi="Arial" w:cs="Arial"/>
          <w:sz w:val="20"/>
          <w:szCs w:val="20"/>
        </w:rPr>
        <w:tab/>
      </w:r>
      <w:r w:rsidR="00E51546" w:rsidRPr="00257931">
        <w:rPr>
          <w:rFonts w:ascii="Arial" w:hAnsi="Arial" w:cs="Arial"/>
          <w:sz w:val="20"/>
          <w:szCs w:val="20"/>
        </w:rPr>
        <w:tab/>
      </w:r>
      <w:r w:rsidRPr="00257931">
        <w:rPr>
          <w:rFonts w:ascii="Arial" w:hAnsi="Arial" w:cs="Arial"/>
          <w:sz w:val="20"/>
          <w:szCs w:val="20"/>
        </w:rPr>
        <w:t>Dr Eduarda Cristovam – Director of Coffee, Quality &amp; Sustainability</w:t>
      </w:r>
    </w:p>
    <w:p w14:paraId="726C0755" w14:textId="7F1BDCFD" w:rsidR="009656D0" w:rsidRPr="00257931" w:rsidRDefault="009656D0" w:rsidP="009656D0">
      <w:pPr>
        <w:rPr>
          <w:rFonts w:ascii="Arial" w:hAnsi="Arial" w:cs="Arial"/>
          <w:sz w:val="20"/>
          <w:szCs w:val="20"/>
        </w:rPr>
      </w:pPr>
      <w:r w:rsidRPr="00257931">
        <w:rPr>
          <w:rFonts w:ascii="Arial" w:hAnsi="Arial" w:cs="Arial"/>
          <w:sz w:val="20"/>
          <w:szCs w:val="20"/>
        </w:rPr>
        <w:t xml:space="preserve">Date: </w:t>
      </w:r>
      <w:r w:rsidR="009C279D">
        <w:rPr>
          <w:rFonts w:ascii="Arial" w:hAnsi="Arial" w:cs="Arial"/>
          <w:sz w:val="20"/>
          <w:szCs w:val="20"/>
        </w:rPr>
        <w:tab/>
      </w:r>
      <w:r w:rsidR="009C279D">
        <w:rPr>
          <w:rFonts w:ascii="Arial" w:hAnsi="Arial" w:cs="Arial"/>
          <w:sz w:val="20"/>
          <w:szCs w:val="20"/>
        </w:rPr>
        <w:tab/>
      </w:r>
      <w:r w:rsidR="009C279D">
        <w:rPr>
          <w:rFonts w:ascii="Arial" w:hAnsi="Arial" w:cs="Arial"/>
          <w:sz w:val="20"/>
          <w:szCs w:val="20"/>
        </w:rPr>
        <w:tab/>
      </w:r>
      <w:r w:rsidR="00323DDB">
        <w:rPr>
          <w:rFonts w:ascii="Arial" w:hAnsi="Arial" w:cs="Arial"/>
          <w:sz w:val="20"/>
          <w:szCs w:val="20"/>
        </w:rPr>
        <w:t>05/08/2024</w:t>
      </w:r>
    </w:p>
    <w:p w14:paraId="356236C6" w14:textId="77777777" w:rsidR="009656D0" w:rsidRPr="00257931" w:rsidRDefault="009656D0" w:rsidP="009656D0">
      <w:pPr>
        <w:rPr>
          <w:rFonts w:ascii="Arial" w:hAnsi="Arial" w:cs="Arial"/>
          <w:sz w:val="20"/>
          <w:szCs w:val="20"/>
        </w:rPr>
      </w:pPr>
    </w:p>
    <w:bookmarkEnd w:id="0"/>
    <w:p w14:paraId="13DC1D2E" w14:textId="77777777" w:rsidR="009656D0" w:rsidRPr="00257931" w:rsidRDefault="009656D0" w:rsidP="009656D0">
      <w:pPr>
        <w:rPr>
          <w:rFonts w:ascii="Arial" w:hAnsi="Arial" w:cs="Arial"/>
          <w:sz w:val="20"/>
          <w:szCs w:val="20"/>
        </w:rPr>
      </w:pPr>
    </w:p>
    <w:p w14:paraId="7E58199E" w14:textId="77777777" w:rsidR="00650C5C" w:rsidRPr="00257931" w:rsidRDefault="00650C5C" w:rsidP="00650C5C">
      <w:pPr>
        <w:rPr>
          <w:rFonts w:ascii="Arial" w:hAnsi="Arial" w:cs="Arial"/>
          <w:sz w:val="20"/>
          <w:szCs w:val="20"/>
        </w:rPr>
      </w:pPr>
    </w:p>
    <w:p w14:paraId="14DBAD2D" w14:textId="77777777" w:rsidR="007C38CF" w:rsidRPr="00257931" w:rsidRDefault="007C38CF" w:rsidP="00650C5C">
      <w:pPr>
        <w:rPr>
          <w:rFonts w:ascii="Arial" w:hAnsi="Arial" w:cs="Arial"/>
          <w:sz w:val="20"/>
          <w:szCs w:val="20"/>
        </w:rPr>
      </w:pPr>
    </w:p>
    <w:p w14:paraId="4A8F44AE" w14:textId="77777777" w:rsidR="007C38CF" w:rsidRPr="00257931" w:rsidRDefault="007C38CF" w:rsidP="00650C5C">
      <w:pPr>
        <w:rPr>
          <w:rFonts w:ascii="Arial" w:hAnsi="Arial" w:cs="Arial"/>
          <w:sz w:val="20"/>
          <w:szCs w:val="20"/>
        </w:rPr>
      </w:pPr>
    </w:p>
    <w:p w14:paraId="754A9CED" w14:textId="77777777" w:rsidR="009C405C" w:rsidRPr="00257931" w:rsidRDefault="009C405C" w:rsidP="00650C5C">
      <w:pPr>
        <w:rPr>
          <w:rFonts w:ascii="Arial" w:hAnsi="Arial" w:cs="Arial"/>
          <w:sz w:val="20"/>
          <w:szCs w:val="20"/>
        </w:rPr>
      </w:pPr>
    </w:p>
    <w:p w14:paraId="4A732882" w14:textId="77777777" w:rsidR="009C405C" w:rsidRPr="00257931" w:rsidRDefault="009C405C" w:rsidP="00650C5C">
      <w:pPr>
        <w:rPr>
          <w:rFonts w:ascii="Arial" w:hAnsi="Arial" w:cs="Arial"/>
          <w:sz w:val="20"/>
          <w:szCs w:val="20"/>
        </w:rPr>
      </w:pPr>
    </w:p>
    <w:p w14:paraId="3EE5D92B" w14:textId="77777777" w:rsidR="009C405C" w:rsidRPr="00257931" w:rsidRDefault="009C405C" w:rsidP="00650C5C">
      <w:pPr>
        <w:rPr>
          <w:rFonts w:ascii="Arial" w:hAnsi="Arial" w:cs="Arial"/>
          <w:sz w:val="20"/>
          <w:szCs w:val="20"/>
        </w:rPr>
      </w:pPr>
    </w:p>
    <w:p w14:paraId="47C6777A" w14:textId="77777777" w:rsidR="0096190B" w:rsidRPr="0096190B" w:rsidRDefault="0096190B" w:rsidP="0096190B">
      <w:pPr>
        <w:rPr>
          <w:rFonts w:ascii="Arial" w:hAnsi="Arial" w:cs="Arial"/>
          <w:b/>
          <w:bCs/>
          <w:vertAlign w:val="superscript"/>
        </w:rPr>
      </w:pPr>
      <w:r w:rsidRPr="0096190B">
        <w:rPr>
          <w:rFonts w:ascii="Arial" w:hAnsi="Arial" w:cs="Arial"/>
          <w:b/>
          <w:bCs/>
        </w:rPr>
        <w:t>Appendix 1: European Union Deforestation Regulations and Affected Materials</w:t>
      </w:r>
      <w:r w:rsidRPr="0096190B">
        <w:rPr>
          <w:rFonts w:ascii="Arial" w:hAnsi="Arial" w:cs="Arial"/>
          <w:b/>
          <w:bCs/>
          <w:vertAlign w:val="superscript"/>
        </w:rPr>
        <w:t>2</w:t>
      </w:r>
    </w:p>
    <w:tbl>
      <w:tblPr>
        <w:tblStyle w:val="TableGrid"/>
        <w:tblW w:w="9067" w:type="dxa"/>
        <w:tblLook w:val="04A0" w:firstRow="1" w:lastRow="0" w:firstColumn="1" w:lastColumn="0" w:noHBand="0" w:noVBand="1"/>
      </w:tblPr>
      <w:tblGrid>
        <w:gridCol w:w="2547"/>
        <w:gridCol w:w="6520"/>
      </w:tblGrid>
      <w:tr w:rsidR="0096190B" w:rsidRPr="0096190B" w14:paraId="15864191" w14:textId="77777777" w:rsidTr="00337395">
        <w:tc>
          <w:tcPr>
            <w:tcW w:w="2547" w:type="dxa"/>
            <w:shd w:val="clear" w:color="auto" w:fill="BFBFBF" w:themeFill="background1" w:themeFillShade="BF"/>
          </w:tcPr>
          <w:p w14:paraId="23E255F8"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Commodity</w:t>
            </w:r>
          </w:p>
        </w:tc>
        <w:tc>
          <w:tcPr>
            <w:tcW w:w="6520" w:type="dxa"/>
            <w:shd w:val="clear" w:color="auto" w:fill="BFBFBF" w:themeFill="background1" w:themeFillShade="BF"/>
          </w:tcPr>
          <w:p w14:paraId="3D08CBFB"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Products</w:t>
            </w:r>
          </w:p>
        </w:tc>
      </w:tr>
      <w:tr w:rsidR="0096190B" w:rsidRPr="0096190B" w14:paraId="66DB38F1" w14:textId="77777777" w:rsidTr="00337395">
        <w:tc>
          <w:tcPr>
            <w:tcW w:w="2547" w:type="dxa"/>
            <w:shd w:val="clear" w:color="auto" w:fill="BFBFBF" w:themeFill="background1" w:themeFillShade="BF"/>
          </w:tcPr>
          <w:p w14:paraId="5A8E01EF"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Cattle</w:t>
            </w:r>
          </w:p>
        </w:tc>
        <w:tc>
          <w:tcPr>
            <w:tcW w:w="6520" w:type="dxa"/>
          </w:tcPr>
          <w:p w14:paraId="14ED18C0" w14:textId="77777777" w:rsidR="0096190B" w:rsidRPr="0096190B" w:rsidRDefault="0096190B" w:rsidP="00337395">
            <w:pPr>
              <w:rPr>
                <w:rFonts w:ascii="Arial" w:hAnsi="Arial" w:cs="Arial"/>
                <w:sz w:val="20"/>
                <w:szCs w:val="20"/>
              </w:rPr>
            </w:pPr>
            <w:r w:rsidRPr="0096190B">
              <w:rPr>
                <w:rFonts w:ascii="Arial" w:hAnsi="Arial" w:cs="Arial"/>
                <w:sz w:val="20"/>
                <w:szCs w:val="20"/>
              </w:rPr>
              <w:t>Live cattle, meat of cattle (fresh, chilled and frozen), edible offal, livers, other prepared or preserved meat, meat offal, blood of cattle, raw hides and skin, tanned or crust hides and skins of cattle and leather.</w:t>
            </w:r>
          </w:p>
        </w:tc>
      </w:tr>
      <w:tr w:rsidR="0096190B" w:rsidRPr="0096190B" w14:paraId="356CC69F" w14:textId="77777777" w:rsidTr="00337395">
        <w:tc>
          <w:tcPr>
            <w:tcW w:w="2547" w:type="dxa"/>
            <w:shd w:val="clear" w:color="auto" w:fill="BFBFBF" w:themeFill="background1" w:themeFillShade="BF"/>
          </w:tcPr>
          <w:p w14:paraId="0324626D"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Cocoa</w:t>
            </w:r>
          </w:p>
        </w:tc>
        <w:tc>
          <w:tcPr>
            <w:tcW w:w="6520" w:type="dxa"/>
          </w:tcPr>
          <w:p w14:paraId="25E0A027" w14:textId="77777777" w:rsidR="0096190B" w:rsidRPr="0096190B" w:rsidRDefault="0096190B" w:rsidP="00337395">
            <w:pPr>
              <w:rPr>
                <w:rFonts w:ascii="Arial" w:hAnsi="Arial" w:cs="Arial"/>
                <w:sz w:val="20"/>
                <w:szCs w:val="20"/>
              </w:rPr>
            </w:pPr>
            <w:r w:rsidRPr="0096190B">
              <w:rPr>
                <w:rFonts w:ascii="Arial" w:hAnsi="Arial" w:cs="Arial"/>
                <w:sz w:val="20"/>
                <w:szCs w:val="20"/>
              </w:rPr>
              <w:t>Whole cocoa beans, cocoa husk, skins and other waste, cocoa paste, cocoa butter, cocoa powder and chocolate and other food containing cocoa.</w:t>
            </w:r>
          </w:p>
        </w:tc>
      </w:tr>
      <w:tr w:rsidR="0096190B" w:rsidRPr="0096190B" w14:paraId="5E264340" w14:textId="77777777" w:rsidTr="00337395">
        <w:tc>
          <w:tcPr>
            <w:tcW w:w="2547" w:type="dxa"/>
            <w:shd w:val="clear" w:color="auto" w:fill="BFBFBF" w:themeFill="background1" w:themeFillShade="BF"/>
          </w:tcPr>
          <w:p w14:paraId="290C9310"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Coffee</w:t>
            </w:r>
          </w:p>
        </w:tc>
        <w:tc>
          <w:tcPr>
            <w:tcW w:w="6520" w:type="dxa"/>
          </w:tcPr>
          <w:p w14:paraId="6272835C" w14:textId="77777777" w:rsidR="0096190B" w:rsidRPr="0096190B" w:rsidRDefault="0096190B" w:rsidP="00337395">
            <w:pPr>
              <w:rPr>
                <w:rFonts w:ascii="Arial" w:hAnsi="Arial" w:cs="Arial"/>
                <w:sz w:val="20"/>
                <w:szCs w:val="20"/>
              </w:rPr>
            </w:pPr>
            <w:r w:rsidRPr="0096190B">
              <w:rPr>
                <w:rFonts w:ascii="Arial" w:hAnsi="Arial" w:cs="Arial"/>
                <w:sz w:val="20"/>
                <w:szCs w:val="20"/>
              </w:rPr>
              <w:t>Green coffee, roasted coffee, coffee husks and skins, and coffee substitutes containing coffee in any proportion.</w:t>
            </w:r>
          </w:p>
        </w:tc>
      </w:tr>
      <w:tr w:rsidR="0096190B" w:rsidRPr="0096190B" w14:paraId="3F6F4F51" w14:textId="77777777" w:rsidTr="00337395">
        <w:tc>
          <w:tcPr>
            <w:tcW w:w="2547" w:type="dxa"/>
            <w:shd w:val="clear" w:color="auto" w:fill="BFBFBF" w:themeFill="background1" w:themeFillShade="BF"/>
          </w:tcPr>
          <w:p w14:paraId="7CEEDE7D"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Oil Palm</w:t>
            </w:r>
          </w:p>
        </w:tc>
        <w:tc>
          <w:tcPr>
            <w:tcW w:w="6520" w:type="dxa"/>
          </w:tcPr>
          <w:p w14:paraId="72DA655B" w14:textId="77777777" w:rsidR="0096190B" w:rsidRPr="0096190B" w:rsidRDefault="0096190B" w:rsidP="00337395">
            <w:pPr>
              <w:rPr>
                <w:rFonts w:ascii="Arial" w:hAnsi="Arial" w:cs="Arial"/>
                <w:sz w:val="20"/>
                <w:szCs w:val="20"/>
              </w:rPr>
            </w:pPr>
            <w:r w:rsidRPr="0096190B">
              <w:rPr>
                <w:rFonts w:ascii="Arial" w:hAnsi="Arial" w:cs="Arial"/>
                <w:sz w:val="20"/>
                <w:szCs w:val="20"/>
              </w:rPr>
              <w:t>Palm nuts and kernels, palm oil and its fractions, palm kernel and babassu oil and their fractions, oilcake and other solid residues of or palm nuts or kernels, palmitic acid, saturated acyclic monocarboxylic acids and derivatives, steric acid, oleic acid, industrial monocarboxylic fatty acids and industrial fatty alcohols.</w:t>
            </w:r>
          </w:p>
        </w:tc>
      </w:tr>
      <w:tr w:rsidR="0096190B" w:rsidRPr="0096190B" w14:paraId="3900F56B" w14:textId="77777777" w:rsidTr="00337395">
        <w:tc>
          <w:tcPr>
            <w:tcW w:w="2547" w:type="dxa"/>
            <w:shd w:val="clear" w:color="auto" w:fill="BFBFBF" w:themeFill="background1" w:themeFillShade="BF"/>
          </w:tcPr>
          <w:p w14:paraId="2C42A8A0"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Rubber</w:t>
            </w:r>
          </w:p>
        </w:tc>
        <w:tc>
          <w:tcPr>
            <w:tcW w:w="6520" w:type="dxa"/>
          </w:tcPr>
          <w:p w14:paraId="144BBF92" w14:textId="77777777" w:rsidR="0096190B" w:rsidRPr="0096190B" w:rsidRDefault="0096190B" w:rsidP="00337395">
            <w:pPr>
              <w:rPr>
                <w:rFonts w:ascii="Arial" w:hAnsi="Arial" w:cs="Arial"/>
                <w:sz w:val="20"/>
                <w:szCs w:val="20"/>
              </w:rPr>
            </w:pPr>
            <w:r w:rsidRPr="0096190B">
              <w:rPr>
                <w:rFonts w:ascii="Arial" w:hAnsi="Arial" w:cs="Arial"/>
                <w:sz w:val="20"/>
                <w:szCs w:val="20"/>
                <w:shd w:val="clear" w:color="auto" w:fill="FFFFFF"/>
              </w:rPr>
              <w:t>Natural rubber, balata, gutta-percha, guayule, chicle and similar natural gum, compounded rubber, unvulcanised rubber, vulcanised rubber, conveyer or transmission belts or belting, pneumatic tyres, inner tubes, articles of apparel or clothing accessories, and hard rubber.</w:t>
            </w:r>
          </w:p>
        </w:tc>
      </w:tr>
      <w:tr w:rsidR="0096190B" w:rsidRPr="0096190B" w14:paraId="0A046B94" w14:textId="77777777" w:rsidTr="00337395">
        <w:tc>
          <w:tcPr>
            <w:tcW w:w="2547" w:type="dxa"/>
            <w:shd w:val="clear" w:color="auto" w:fill="BFBFBF" w:themeFill="background1" w:themeFillShade="BF"/>
          </w:tcPr>
          <w:p w14:paraId="74D3D83E"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Soya</w:t>
            </w:r>
          </w:p>
        </w:tc>
        <w:tc>
          <w:tcPr>
            <w:tcW w:w="6520" w:type="dxa"/>
          </w:tcPr>
          <w:p w14:paraId="7E1BC293" w14:textId="77777777" w:rsidR="0096190B" w:rsidRPr="0096190B" w:rsidRDefault="0096190B" w:rsidP="00337395">
            <w:pPr>
              <w:rPr>
                <w:rFonts w:ascii="Arial" w:hAnsi="Arial" w:cs="Arial"/>
                <w:sz w:val="20"/>
                <w:szCs w:val="20"/>
              </w:rPr>
            </w:pPr>
            <w:r w:rsidRPr="0096190B">
              <w:rPr>
                <w:rFonts w:ascii="Arial" w:hAnsi="Arial" w:cs="Arial"/>
                <w:sz w:val="20"/>
                <w:szCs w:val="20"/>
              </w:rPr>
              <w:t>Soya beans, soya bean flour and meal, soya bean oil and its fractions, oilcake and other solid residues.</w:t>
            </w:r>
          </w:p>
        </w:tc>
      </w:tr>
      <w:tr w:rsidR="0096190B" w:rsidRPr="0096190B" w14:paraId="48E829E8" w14:textId="77777777" w:rsidTr="00337395">
        <w:tc>
          <w:tcPr>
            <w:tcW w:w="2547" w:type="dxa"/>
            <w:shd w:val="clear" w:color="auto" w:fill="BFBFBF" w:themeFill="background1" w:themeFillShade="BF"/>
          </w:tcPr>
          <w:p w14:paraId="669FCF13" w14:textId="77777777" w:rsidR="0096190B" w:rsidRPr="0096190B" w:rsidRDefault="0096190B" w:rsidP="00337395">
            <w:pPr>
              <w:rPr>
                <w:rFonts w:ascii="Arial" w:hAnsi="Arial" w:cs="Arial"/>
                <w:b/>
                <w:bCs/>
                <w:sz w:val="20"/>
                <w:szCs w:val="20"/>
              </w:rPr>
            </w:pPr>
            <w:r w:rsidRPr="0096190B">
              <w:rPr>
                <w:rFonts w:ascii="Arial" w:hAnsi="Arial" w:cs="Arial"/>
                <w:b/>
                <w:bCs/>
                <w:sz w:val="20"/>
                <w:szCs w:val="20"/>
              </w:rPr>
              <w:t>Wood</w:t>
            </w:r>
          </w:p>
        </w:tc>
        <w:tc>
          <w:tcPr>
            <w:tcW w:w="6520" w:type="dxa"/>
          </w:tcPr>
          <w:p w14:paraId="1BD80297" w14:textId="77777777" w:rsidR="0096190B" w:rsidRPr="0096190B" w:rsidRDefault="0096190B" w:rsidP="00337395">
            <w:pPr>
              <w:rPr>
                <w:rFonts w:ascii="Arial" w:hAnsi="Arial" w:cs="Arial"/>
                <w:sz w:val="20"/>
                <w:szCs w:val="20"/>
              </w:rPr>
            </w:pPr>
            <w:r w:rsidRPr="0096190B">
              <w:rPr>
                <w:rFonts w:ascii="Arial" w:hAnsi="Arial" w:cs="Arial"/>
                <w:sz w:val="20"/>
                <w:szCs w:val="20"/>
              </w:rPr>
              <w:t xml:space="preserve">Fuel wood  in any form, wood charcoal, wood in the rough, </w:t>
            </w:r>
            <w:proofErr w:type="spellStart"/>
            <w:r w:rsidRPr="0096190B">
              <w:rPr>
                <w:rFonts w:ascii="Arial" w:hAnsi="Arial" w:cs="Arial"/>
                <w:sz w:val="20"/>
                <w:szCs w:val="20"/>
              </w:rPr>
              <w:t>hoopwood</w:t>
            </w:r>
            <w:proofErr w:type="spellEnd"/>
            <w:r w:rsidRPr="0096190B">
              <w:rPr>
                <w:rFonts w:ascii="Arial" w:hAnsi="Arial" w:cs="Arial"/>
                <w:sz w:val="20"/>
                <w:szCs w:val="20"/>
              </w:rPr>
              <w:t>, wood wool and flour, wood sawn or chipped, sheets for veneering, particle board, fibreboard, plywood, densified wood, wooden frames, packing cases (not including those used exclusively for packing material), tools, joinery and carpentry wood, table and kitchenware, printed books and newspapers, and seats.</w:t>
            </w:r>
          </w:p>
        </w:tc>
      </w:tr>
    </w:tbl>
    <w:p w14:paraId="0D9C74F6" w14:textId="77777777" w:rsidR="0096190B" w:rsidRPr="0096190B" w:rsidRDefault="0096190B" w:rsidP="0096190B">
      <w:pPr>
        <w:rPr>
          <w:rFonts w:ascii="Arial" w:hAnsi="Arial" w:cs="Arial"/>
          <w:sz w:val="20"/>
          <w:szCs w:val="20"/>
          <w:shd w:val="clear" w:color="auto" w:fill="FFFFFF"/>
        </w:rPr>
      </w:pPr>
      <w:r w:rsidRPr="0096190B">
        <w:rPr>
          <w:rFonts w:ascii="Arial" w:hAnsi="Arial" w:cs="Arial"/>
          <w:sz w:val="20"/>
          <w:szCs w:val="20"/>
        </w:rPr>
        <w:t>N.B. As per Annex I of the EUDR legislation, under ‘Wood’ states ‘</w:t>
      </w:r>
      <w:r w:rsidRPr="0096190B">
        <w:rPr>
          <w:rFonts w:ascii="Arial" w:hAnsi="Arial" w:cs="Arial"/>
          <w:sz w:val="20"/>
          <w:szCs w:val="20"/>
          <w:shd w:val="clear" w:color="auto" w:fill="FFFFFF"/>
        </w:rPr>
        <w:t>not including packing material used exclusively as packing material to support, protect or carry another product placed on the market’.</w:t>
      </w:r>
    </w:p>
    <w:p w14:paraId="463FC660" w14:textId="77777777" w:rsidR="0096190B" w:rsidRDefault="0096190B" w:rsidP="0096190B">
      <w:pPr>
        <w:rPr>
          <w:rFonts w:ascii="Arial" w:hAnsi="Arial" w:cs="Arial"/>
          <w:b/>
          <w:bCs/>
        </w:rPr>
      </w:pPr>
    </w:p>
    <w:p w14:paraId="17AA35E2" w14:textId="77777777" w:rsidR="0096190B" w:rsidRPr="00823A1A" w:rsidRDefault="0096190B" w:rsidP="0096190B">
      <w:pPr>
        <w:rPr>
          <w:rFonts w:ascii="Arial" w:hAnsi="Arial" w:cs="Arial"/>
        </w:rPr>
      </w:pPr>
      <w:r w:rsidRPr="00823A1A">
        <w:rPr>
          <w:rFonts w:ascii="Arial" w:hAnsi="Arial" w:cs="Arial"/>
          <w:b/>
          <w:bCs/>
        </w:rPr>
        <w:t>Appendix 2</w:t>
      </w:r>
      <w:r>
        <w:rPr>
          <w:rFonts w:ascii="Arial" w:hAnsi="Arial" w:cs="Arial"/>
          <w:b/>
          <w:bCs/>
        </w:rPr>
        <w:t>: Raw ‘In Scope’ Materials for Non-EU Exports</w:t>
      </w:r>
    </w:p>
    <w:tbl>
      <w:tblPr>
        <w:tblStyle w:val="TableGrid"/>
        <w:tblW w:w="0" w:type="auto"/>
        <w:tblLook w:val="04A0" w:firstRow="1" w:lastRow="0" w:firstColumn="1" w:lastColumn="0" w:noHBand="0" w:noVBand="1"/>
      </w:tblPr>
      <w:tblGrid>
        <w:gridCol w:w="2547"/>
        <w:gridCol w:w="3118"/>
        <w:gridCol w:w="3351"/>
      </w:tblGrid>
      <w:tr w:rsidR="0096190B" w:rsidRPr="001C7BAB" w14:paraId="1F73E8D3" w14:textId="77777777" w:rsidTr="00337395">
        <w:tc>
          <w:tcPr>
            <w:tcW w:w="2547" w:type="dxa"/>
            <w:shd w:val="clear" w:color="auto" w:fill="BFBFBF" w:themeFill="background1" w:themeFillShade="BF"/>
          </w:tcPr>
          <w:p w14:paraId="77E1CCE1"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Commodity</w:t>
            </w:r>
          </w:p>
        </w:tc>
        <w:tc>
          <w:tcPr>
            <w:tcW w:w="3118" w:type="dxa"/>
            <w:shd w:val="clear" w:color="auto" w:fill="BFBFBF" w:themeFill="background1" w:themeFillShade="BF"/>
          </w:tcPr>
          <w:p w14:paraId="2C7DD345"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 xml:space="preserve">Primary </w:t>
            </w:r>
            <w:r w:rsidRPr="003C33D4">
              <w:rPr>
                <w:rFonts w:ascii="Arial" w:hAnsi="Arial" w:cs="Arial"/>
                <w:b/>
                <w:bCs/>
                <w:i/>
                <w:iCs/>
                <w:sz w:val="20"/>
                <w:szCs w:val="20"/>
              </w:rPr>
              <w:t>In-Scope</w:t>
            </w:r>
            <w:r w:rsidRPr="003C33D4">
              <w:rPr>
                <w:rFonts w:ascii="Arial" w:hAnsi="Arial" w:cs="Arial"/>
                <w:b/>
                <w:bCs/>
                <w:sz w:val="20"/>
                <w:szCs w:val="20"/>
              </w:rPr>
              <w:t xml:space="preserve"> Materials</w:t>
            </w:r>
          </w:p>
        </w:tc>
        <w:tc>
          <w:tcPr>
            <w:tcW w:w="3351" w:type="dxa"/>
            <w:shd w:val="clear" w:color="auto" w:fill="BFBFBF" w:themeFill="background1" w:themeFillShade="BF"/>
          </w:tcPr>
          <w:p w14:paraId="721EB789"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 xml:space="preserve">Secondary </w:t>
            </w:r>
            <w:r w:rsidRPr="003C33D4">
              <w:rPr>
                <w:rFonts w:ascii="Arial" w:hAnsi="Arial" w:cs="Arial"/>
                <w:b/>
                <w:bCs/>
                <w:i/>
                <w:iCs/>
                <w:sz w:val="20"/>
                <w:szCs w:val="20"/>
              </w:rPr>
              <w:t>In-Scope</w:t>
            </w:r>
            <w:r w:rsidRPr="003C33D4">
              <w:rPr>
                <w:rFonts w:ascii="Arial" w:hAnsi="Arial" w:cs="Arial"/>
                <w:b/>
                <w:bCs/>
                <w:sz w:val="20"/>
                <w:szCs w:val="20"/>
              </w:rPr>
              <w:t xml:space="preserve"> Materials</w:t>
            </w:r>
          </w:p>
        </w:tc>
      </w:tr>
      <w:tr w:rsidR="0096190B" w:rsidRPr="001C7BAB" w14:paraId="2C2FEFAF" w14:textId="77777777" w:rsidTr="00337395">
        <w:tc>
          <w:tcPr>
            <w:tcW w:w="2547" w:type="dxa"/>
            <w:shd w:val="clear" w:color="auto" w:fill="BFBFBF" w:themeFill="background1" w:themeFillShade="BF"/>
          </w:tcPr>
          <w:p w14:paraId="3CB7A96A"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Coffee</w:t>
            </w:r>
          </w:p>
        </w:tc>
        <w:tc>
          <w:tcPr>
            <w:tcW w:w="3118" w:type="dxa"/>
          </w:tcPr>
          <w:p w14:paraId="6CEB1B46" w14:textId="77777777" w:rsidR="0096190B" w:rsidRPr="001C7BAB" w:rsidRDefault="0096190B" w:rsidP="00337395">
            <w:pPr>
              <w:rPr>
                <w:rFonts w:ascii="Arial" w:hAnsi="Arial" w:cs="Arial"/>
                <w:sz w:val="20"/>
                <w:szCs w:val="20"/>
              </w:rPr>
            </w:pPr>
            <w:r w:rsidRPr="001C7BAB">
              <w:rPr>
                <w:rFonts w:ascii="Arial" w:hAnsi="Arial" w:cs="Arial"/>
                <w:sz w:val="20"/>
                <w:szCs w:val="20"/>
              </w:rPr>
              <w:t>Coffee beans</w:t>
            </w:r>
          </w:p>
        </w:tc>
        <w:tc>
          <w:tcPr>
            <w:tcW w:w="3351" w:type="dxa"/>
          </w:tcPr>
          <w:p w14:paraId="12824F7B" w14:textId="77777777" w:rsidR="0096190B" w:rsidRPr="001C7BAB" w:rsidRDefault="0096190B" w:rsidP="00337395">
            <w:pPr>
              <w:rPr>
                <w:rFonts w:ascii="Arial" w:hAnsi="Arial" w:cs="Arial"/>
                <w:sz w:val="20"/>
                <w:szCs w:val="20"/>
              </w:rPr>
            </w:pPr>
            <w:r w:rsidRPr="001C7BAB">
              <w:rPr>
                <w:rFonts w:ascii="Arial" w:hAnsi="Arial" w:cs="Arial"/>
                <w:sz w:val="20"/>
                <w:szCs w:val="20"/>
              </w:rPr>
              <w:t>Coffee as an ingredient</w:t>
            </w:r>
          </w:p>
        </w:tc>
      </w:tr>
      <w:tr w:rsidR="0096190B" w:rsidRPr="001C7BAB" w14:paraId="2E2EA4CC" w14:textId="77777777" w:rsidTr="00337395">
        <w:tc>
          <w:tcPr>
            <w:tcW w:w="2547" w:type="dxa"/>
            <w:shd w:val="clear" w:color="auto" w:fill="BFBFBF" w:themeFill="background1" w:themeFillShade="BF"/>
          </w:tcPr>
          <w:p w14:paraId="460AE9C9"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Cocoa</w:t>
            </w:r>
          </w:p>
        </w:tc>
        <w:tc>
          <w:tcPr>
            <w:tcW w:w="3118" w:type="dxa"/>
          </w:tcPr>
          <w:p w14:paraId="2BB79C5D" w14:textId="77777777" w:rsidR="0096190B" w:rsidRPr="001C7BAB" w:rsidRDefault="0096190B" w:rsidP="00337395">
            <w:pPr>
              <w:rPr>
                <w:rFonts w:ascii="Arial" w:hAnsi="Arial" w:cs="Arial"/>
                <w:sz w:val="20"/>
                <w:szCs w:val="20"/>
              </w:rPr>
            </w:pPr>
            <w:r w:rsidRPr="001C7BAB">
              <w:rPr>
                <w:rFonts w:ascii="Arial" w:hAnsi="Arial" w:cs="Arial"/>
                <w:sz w:val="20"/>
                <w:szCs w:val="20"/>
              </w:rPr>
              <w:t>Cocoa butter; Cocoa powder; Cocoa liquor</w:t>
            </w:r>
          </w:p>
        </w:tc>
        <w:tc>
          <w:tcPr>
            <w:tcW w:w="3351" w:type="dxa"/>
          </w:tcPr>
          <w:p w14:paraId="3DF6552E" w14:textId="77777777" w:rsidR="0096190B" w:rsidRPr="001C7BAB" w:rsidRDefault="0096190B" w:rsidP="00337395">
            <w:pPr>
              <w:rPr>
                <w:rFonts w:ascii="Arial" w:hAnsi="Arial" w:cs="Arial"/>
                <w:sz w:val="20"/>
                <w:szCs w:val="20"/>
              </w:rPr>
            </w:pPr>
            <w:r w:rsidRPr="001C7BAB">
              <w:rPr>
                <w:rFonts w:ascii="Arial" w:hAnsi="Arial" w:cs="Arial"/>
                <w:sz w:val="20"/>
                <w:szCs w:val="20"/>
              </w:rPr>
              <w:t>Cocoa as an ingredient</w:t>
            </w:r>
          </w:p>
        </w:tc>
      </w:tr>
      <w:tr w:rsidR="0096190B" w:rsidRPr="001C7BAB" w14:paraId="56B12FCA" w14:textId="77777777" w:rsidTr="00337395">
        <w:tc>
          <w:tcPr>
            <w:tcW w:w="2547" w:type="dxa"/>
            <w:shd w:val="clear" w:color="auto" w:fill="BFBFBF" w:themeFill="background1" w:themeFillShade="BF"/>
          </w:tcPr>
          <w:p w14:paraId="4E74ECD7"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Palm Oil</w:t>
            </w:r>
          </w:p>
        </w:tc>
        <w:tc>
          <w:tcPr>
            <w:tcW w:w="3118" w:type="dxa"/>
          </w:tcPr>
          <w:p w14:paraId="76AEDFED" w14:textId="77777777" w:rsidR="0096190B" w:rsidRPr="001C7BAB" w:rsidRDefault="0096190B" w:rsidP="00337395">
            <w:pPr>
              <w:rPr>
                <w:rFonts w:ascii="Arial" w:hAnsi="Arial" w:cs="Arial"/>
                <w:sz w:val="20"/>
                <w:szCs w:val="20"/>
              </w:rPr>
            </w:pPr>
            <w:r w:rsidRPr="001C7BAB">
              <w:rPr>
                <w:rFonts w:ascii="Arial" w:hAnsi="Arial" w:cs="Arial"/>
                <w:sz w:val="20"/>
                <w:szCs w:val="20"/>
              </w:rPr>
              <w:t>Crude palm oil (CPO); Palm Kernel Oil (PKO); PFAD; fatty alcohols</w:t>
            </w:r>
          </w:p>
        </w:tc>
        <w:tc>
          <w:tcPr>
            <w:tcW w:w="3351" w:type="dxa"/>
          </w:tcPr>
          <w:p w14:paraId="2DD16F8D" w14:textId="77777777" w:rsidR="0096190B" w:rsidRPr="001C7BAB" w:rsidRDefault="0096190B" w:rsidP="00337395">
            <w:pPr>
              <w:rPr>
                <w:rFonts w:ascii="Arial" w:hAnsi="Arial" w:cs="Arial"/>
                <w:sz w:val="20"/>
                <w:szCs w:val="20"/>
              </w:rPr>
            </w:pPr>
            <w:r w:rsidRPr="001C7BAB">
              <w:rPr>
                <w:rFonts w:ascii="Arial" w:hAnsi="Arial" w:cs="Arial"/>
                <w:sz w:val="20"/>
                <w:szCs w:val="20"/>
              </w:rPr>
              <w:t>Palm oil as an ingredient</w:t>
            </w:r>
          </w:p>
        </w:tc>
      </w:tr>
      <w:tr w:rsidR="0096190B" w:rsidRPr="001C7BAB" w14:paraId="11A998B0" w14:textId="77777777" w:rsidTr="00337395">
        <w:tc>
          <w:tcPr>
            <w:tcW w:w="2547" w:type="dxa"/>
            <w:shd w:val="clear" w:color="auto" w:fill="BFBFBF" w:themeFill="background1" w:themeFillShade="BF"/>
          </w:tcPr>
          <w:p w14:paraId="668341BB"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Pulp and Paper</w:t>
            </w:r>
          </w:p>
        </w:tc>
        <w:tc>
          <w:tcPr>
            <w:tcW w:w="3118" w:type="dxa"/>
          </w:tcPr>
          <w:p w14:paraId="547D8B9C" w14:textId="77777777" w:rsidR="0096190B" w:rsidRPr="001C7BAB" w:rsidRDefault="0096190B" w:rsidP="00337395">
            <w:pPr>
              <w:rPr>
                <w:rFonts w:ascii="Arial" w:hAnsi="Arial" w:cs="Arial"/>
                <w:sz w:val="20"/>
                <w:szCs w:val="20"/>
              </w:rPr>
            </w:pPr>
            <w:r w:rsidRPr="001C7BAB">
              <w:rPr>
                <w:rFonts w:ascii="Arial" w:hAnsi="Arial" w:cs="Arial"/>
                <w:sz w:val="20"/>
                <w:szCs w:val="20"/>
              </w:rPr>
              <w:t>Wood-fibre-derived paper and board packaging</w:t>
            </w:r>
          </w:p>
        </w:tc>
        <w:tc>
          <w:tcPr>
            <w:tcW w:w="3351" w:type="dxa"/>
          </w:tcPr>
          <w:p w14:paraId="6F61AFFE" w14:textId="77777777" w:rsidR="0096190B" w:rsidRPr="001C7BAB" w:rsidRDefault="0096190B" w:rsidP="00337395">
            <w:pPr>
              <w:rPr>
                <w:rFonts w:ascii="Arial" w:hAnsi="Arial" w:cs="Arial"/>
                <w:sz w:val="20"/>
                <w:szCs w:val="20"/>
              </w:rPr>
            </w:pPr>
            <w:r w:rsidRPr="001C7BAB">
              <w:rPr>
                <w:rFonts w:ascii="Arial" w:hAnsi="Arial" w:cs="Arial"/>
                <w:sz w:val="20"/>
                <w:szCs w:val="20"/>
              </w:rPr>
              <w:t>Labels; tea bags</w:t>
            </w:r>
          </w:p>
        </w:tc>
      </w:tr>
      <w:tr w:rsidR="0096190B" w:rsidRPr="001C7BAB" w14:paraId="31AC065E" w14:textId="77777777" w:rsidTr="00337395">
        <w:tc>
          <w:tcPr>
            <w:tcW w:w="2547" w:type="dxa"/>
            <w:shd w:val="clear" w:color="auto" w:fill="BFBFBF" w:themeFill="background1" w:themeFillShade="BF"/>
          </w:tcPr>
          <w:p w14:paraId="325363B1"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Soy</w:t>
            </w:r>
          </w:p>
        </w:tc>
        <w:tc>
          <w:tcPr>
            <w:tcW w:w="3118" w:type="dxa"/>
          </w:tcPr>
          <w:p w14:paraId="44244947" w14:textId="77777777" w:rsidR="0096190B" w:rsidRPr="001C7BAB" w:rsidRDefault="0096190B" w:rsidP="00337395">
            <w:pPr>
              <w:rPr>
                <w:rFonts w:ascii="Arial" w:hAnsi="Arial" w:cs="Arial"/>
                <w:sz w:val="20"/>
                <w:szCs w:val="20"/>
              </w:rPr>
            </w:pPr>
            <w:r w:rsidRPr="001C7BAB">
              <w:rPr>
                <w:rFonts w:ascii="Arial" w:hAnsi="Arial" w:cs="Arial"/>
                <w:sz w:val="20"/>
                <w:szCs w:val="20"/>
              </w:rPr>
              <w:t>Soybean oil; soy protein</w:t>
            </w:r>
          </w:p>
        </w:tc>
        <w:tc>
          <w:tcPr>
            <w:tcW w:w="3351" w:type="dxa"/>
          </w:tcPr>
          <w:p w14:paraId="3F1C09AD" w14:textId="77777777" w:rsidR="0096190B" w:rsidRPr="001C7BAB" w:rsidRDefault="0096190B" w:rsidP="00337395">
            <w:pPr>
              <w:rPr>
                <w:rFonts w:ascii="Arial" w:hAnsi="Arial" w:cs="Arial"/>
                <w:sz w:val="20"/>
                <w:szCs w:val="20"/>
              </w:rPr>
            </w:pPr>
            <w:r w:rsidRPr="001C7BAB">
              <w:rPr>
                <w:rFonts w:ascii="Arial" w:hAnsi="Arial" w:cs="Arial"/>
                <w:sz w:val="20"/>
                <w:szCs w:val="20"/>
              </w:rPr>
              <w:t>Soybean products that are not derived from soybean oil (e.g. lecithin); Embedded soy (soy in animal feeds)</w:t>
            </w:r>
          </w:p>
        </w:tc>
      </w:tr>
      <w:tr w:rsidR="0096190B" w:rsidRPr="001C7BAB" w14:paraId="5DE1EE43" w14:textId="77777777" w:rsidTr="00337395">
        <w:tc>
          <w:tcPr>
            <w:tcW w:w="2547" w:type="dxa"/>
            <w:shd w:val="clear" w:color="auto" w:fill="BFBFBF" w:themeFill="background1" w:themeFillShade="BF"/>
          </w:tcPr>
          <w:p w14:paraId="2F7D19CB"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Tea</w:t>
            </w:r>
          </w:p>
        </w:tc>
        <w:tc>
          <w:tcPr>
            <w:tcW w:w="3118" w:type="dxa"/>
          </w:tcPr>
          <w:p w14:paraId="6D534BD2" w14:textId="77777777" w:rsidR="0096190B" w:rsidRPr="001C7BAB" w:rsidRDefault="0096190B" w:rsidP="00337395">
            <w:pPr>
              <w:rPr>
                <w:rFonts w:ascii="Arial" w:hAnsi="Arial" w:cs="Arial"/>
                <w:sz w:val="20"/>
                <w:szCs w:val="20"/>
              </w:rPr>
            </w:pPr>
            <w:r w:rsidRPr="001C7BAB">
              <w:rPr>
                <w:rFonts w:ascii="Arial" w:hAnsi="Arial" w:cs="Arial"/>
                <w:sz w:val="20"/>
                <w:szCs w:val="20"/>
              </w:rPr>
              <w:t>Leaf tea for leaf tea applications</w:t>
            </w:r>
          </w:p>
        </w:tc>
        <w:tc>
          <w:tcPr>
            <w:tcW w:w="3351" w:type="dxa"/>
          </w:tcPr>
          <w:p w14:paraId="2F90B7A4" w14:textId="77777777" w:rsidR="0096190B" w:rsidRPr="001C7BAB" w:rsidRDefault="0096190B" w:rsidP="00337395">
            <w:pPr>
              <w:rPr>
                <w:rFonts w:ascii="Arial" w:hAnsi="Arial" w:cs="Arial"/>
                <w:sz w:val="20"/>
                <w:szCs w:val="20"/>
              </w:rPr>
            </w:pPr>
            <w:r w:rsidRPr="001C7BAB">
              <w:rPr>
                <w:rFonts w:ascii="Arial" w:hAnsi="Arial" w:cs="Arial"/>
                <w:sz w:val="20"/>
                <w:szCs w:val="20"/>
              </w:rPr>
              <w:t>None</w:t>
            </w:r>
          </w:p>
        </w:tc>
      </w:tr>
      <w:tr w:rsidR="0096190B" w:rsidRPr="001C7BAB" w14:paraId="7A27B9FB" w14:textId="77777777" w:rsidTr="00337395">
        <w:tc>
          <w:tcPr>
            <w:tcW w:w="2547" w:type="dxa"/>
            <w:shd w:val="clear" w:color="auto" w:fill="BFBFBF" w:themeFill="background1" w:themeFillShade="BF"/>
          </w:tcPr>
          <w:p w14:paraId="3F7E5875"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Timber</w:t>
            </w:r>
          </w:p>
        </w:tc>
        <w:tc>
          <w:tcPr>
            <w:tcW w:w="3118" w:type="dxa"/>
          </w:tcPr>
          <w:p w14:paraId="6D144B5B" w14:textId="77777777" w:rsidR="0096190B" w:rsidRPr="001C7BAB" w:rsidRDefault="0096190B" w:rsidP="00337395">
            <w:pPr>
              <w:rPr>
                <w:rFonts w:ascii="Arial" w:hAnsi="Arial" w:cs="Arial"/>
                <w:sz w:val="20"/>
                <w:szCs w:val="20"/>
              </w:rPr>
            </w:pPr>
            <w:r>
              <w:rPr>
                <w:rFonts w:ascii="Arial" w:hAnsi="Arial" w:cs="Arial"/>
                <w:sz w:val="20"/>
                <w:szCs w:val="20"/>
              </w:rPr>
              <w:t>Wood prepared for use</w:t>
            </w:r>
          </w:p>
        </w:tc>
        <w:tc>
          <w:tcPr>
            <w:tcW w:w="3351" w:type="dxa"/>
          </w:tcPr>
          <w:p w14:paraId="3E9BCD82" w14:textId="77777777" w:rsidR="0096190B" w:rsidRPr="001C7BAB" w:rsidRDefault="0096190B" w:rsidP="00337395">
            <w:pPr>
              <w:rPr>
                <w:rFonts w:ascii="Arial" w:hAnsi="Arial" w:cs="Arial"/>
                <w:sz w:val="20"/>
                <w:szCs w:val="20"/>
              </w:rPr>
            </w:pPr>
            <w:r>
              <w:rPr>
                <w:rFonts w:ascii="Arial" w:hAnsi="Arial" w:cs="Arial"/>
                <w:sz w:val="20"/>
                <w:szCs w:val="20"/>
              </w:rPr>
              <w:t xml:space="preserve">Timber used for factory equipment such as pallets </w:t>
            </w:r>
          </w:p>
        </w:tc>
      </w:tr>
      <w:tr w:rsidR="0096190B" w:rsidRPr="001C7BAB" w14:paraId="2D87BE78" w14:textId="77777777" w:rsidTr="00337395">
        <w:tc>
          <w:tcPr>
            <w:tcW w:w="2547" w:type="dxa"/>
            <w:shd w:val="clear" w:color="auto" w:fill="BFBFBF" w:themeFill="background1" w:themeFillShade="BF"/>
          </w:tcPr>
          <w:p w14:paraId="6116D681"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Sugar</w:t>
            </w:r>
          </w:p>
        </w:tc>
        <w:tc>
          <w:tcPr>
            <w:tcW w:w="3118" w:type="dxa"/>
          </w:tcPr>
          <w:p w14:paraId="44300AAC" w14:textId="77777777" w:rsidR="0096190B" w:rsidRDefault="0096190B" w:rsidP="00337395">
            <w:pPr>
              <w:rPr>
                <w:rFonts w:ascii="Arial" w:hAnsi="Arial" w:cs="Arial"/>
                <w:sz w:val="20"/>
                <w:szCs w:val="20"/>
              </w:rPr>
            </w:pPr>
            <w:r>
              <w:rPr>
                <w:rFonts w:ascii="Arial" w:hAnsi="Arial" w:cs="Arial"/>
                <w:sz w:val="20"/>
                <w:szCs w:val="20"/>
              </w:rPr>
              <w:t xml:space="preserve">Cane sugar </w:t>
            </w:r>
          </w:p>
        </w:tc>
        <w:tc>
          <w:tcPr>
            <w:tcW w:w="3351" w:type="dxa"/>
          </w:tcPr>
          <w:p w14:paraId="02165356" w14:textId="77777777" w:rsidR="0096190B" w:rsidRDefault="0096190B" w:rsidP="00337395">
            <w:pPr>
              <w:rPr>
                <w:rFonts w:ascii="Arial" w:hAnsi="Arial" w:cs="Arial"/>
                <w:sz w:val="20"/>
                <w:szCs w:val="20"/>
              </w:rPr>
            </w:pPr>
            <w:r>
              <w:rPr>
                <w:rFonts w:ascii="Arial" w:hAnsi="Arial" w:cs="Arial"/>
                <w:sz w:val="20"/>
                <w:szCs w:val="20"/>
              </w:rPr>
              <w:t>Sugar as an ingredient</w:t>
            </w:r>
          </w:p>
        </w:tc>
      </w:tr>
      <w:tr w:rsidR="0096190B" w:rsidRPr="001C7BAB" w14:paraId="3D34A00A" w14:textId="77777777" w:rsidTr="00337395">
        <w:tc>
          <w:tcPr>
            <w:tcW w:w="2547" w:type="dxa"/>
            <w:shd w:val="clear" w:color="auto" w:fill="BFBFBF" w:themeFill="background1" w:themeFillShade="BF"/>
          </w:tcPr>
          <w:p w14:paraId="4BA2CC39"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 xml:space="preserve">Metals </w:t>
            </w:r>
          </w:p>
        </w:tc>
        <w:tc>
          <w:tcPr>
            <w:tcW w:w="3118" w:type="dxa"/>
          </w:tcPr>
          <w:p w14:paraId="3F819441" w14:textId="77777777" w:rsidR="0096190B" w:rsidRDefault="0096190B" w:rsidP="00337395">
            <w:pPr>
              <w:rPr>
                <w:rFonts w:ascii="Arial" w:hAnsi="Arial" w:cs="Arial"/>
                <w:sz w:val="20"/>
                <w:szCs w:val="20"/>
              </w:rPr>
            </w:pPr>
            <w:r>
              <w:rPr>
                <w:rFonts w:ascii="Arial" w:hAnsi="Arial" w:cs="Arial"/>
                <w:sz w:val="20"/>
                <w:szCs w:val="20"/>
              </w:rPr>
              <w:t xml:space="preserve">Steel, </w:t>
            </w:r>
            <w:r w:rsidRPr="002E08CB">
              <w:rPr>
                <w:rFonts w:ascii="Arial" w:hAnsi="Arial" w:cs="Arial"/>
                <w:sz w:val="20"/>
                <w:szCs w:val="20"/>
              </w:rPr>
              <w:t>copper, lithium, tin, silver, gold, nickel, and aluminium</w:t>
            </w:r>
            <w:r>
              <w:rPr>
                <w:rFonts w:ascii="Arial" w:hAnsi="Arial" w:cs="Arial"/>
                <w:sz w:val="20"/>
                <w:szCs w:val="20"/>
              </w:rPr>
              <w:t xml:space="preserve"> etc.</w:t>
            </w:r>
          </w:p>
        </w:tc>
        <w:tc>
          <w:tcPr>
            <w:tcW w:w="3351" w:type="dxa"/>
          </w:tcPr>
          <w:p w14:paraId="69214A84" w14:textId="77777777" w:rsidR="0096190B" w:rsidRDefault="0096190B" w:rsidP="00337395">
            <w:pPr>
              <w:rPr>
                <w:rFonts w:ascii="Arial" w:hAnsi="Arial" w:cs="Arial"/>
                <w:sz w:val="20"/>
                <w:szCs w:val="20"/>
              </w:rPr>
            </w:pPr>
            <w:r>
              <w:rPr>
                <w:rFonts w:ascii="Arial" w:hAnsi="Arial" w:cs="Arial"/>
                <w:sz w:val="20"/>
                <w:szCs w:val="20"/>
              </w:rPr>
              <w:t>Metals used in coffee machines, electronics, and factory equipment</w:t>
            </w:r>
          </w:p>
        </w:tc>
      </w:tr>
      <w:tr w:rsidR="0096190B" w:rsidRPr="001C7BAB" w14:paraId="62F7BE8A" w14:textId="77777777" w:rsidTr="00337395">
        <w:tc>
          <w:tcPr>
            <w:tcW w:w="2547" w:type="dxa"/>
            <w:shd w:val="clear" w:color="auto" w:fill="BFBFBF" w:themeFill="background1" w:themeFillShade="BF"/>
          </w:tcPr>
          <w:p w14:paraId="26EC83AA"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Natural Rubber</w:t>
            </w:r>
          </w:p>
        </w:tc>
        <w:tc>
          <w:tcPr>
            <w:tcW w:w="3118" w:type="dxa"/>
          </w:tcPr>
          <w:p w14:paraId="5A83D70A" w14:textId="77777777" w:rsidR="0096190B" w:rsidRDefault="0096190B" w:rsidP="00337395">
            <w:pPr>
              <w:rPr>
                <w:rFonts w:ascii="Arial" w:hAnsi="Arial" w:cs="Arial"/>
                <w:sz w:val="20"/>
                <w:szCs w:val="20"/>
              </w:rPr>
            </w:pPr>
            <w:r>
              <w:rPr>
                <w:rFonts w:ascii="Arial" w:hAnsi="Arial" w:cs="Arial"/>
                <w:sz w:val="20"/>
                <w:szCs w:val="20"/>
              </w:rPr>
              <w:t>Natural rubber</w:t>
            </w:r>
          </w:p>
        </w:tc>
        <w:tc>
          <w:tcPr>
            <w:tcW w:w="3351" w:type="dxa"/>
          </w:tcPr>
          <w:p w14:paraId="0EDD8303" w14:textId="77777777" w:rsidR="0096190B" w:rsidRDefault="0096190B" w:rsidP="00337395">
            <w:pPr>
              <w:rPr>
                <w:rFonts w:ascii="Arial" w:hAnsi="Arial" w:cs="Arial"/>
                <w:sz w:val="20"/>
                <w:szCs w:val="20"/>
              </w:rPr>
            </w:pPr>
            <w:r>
              <w:rPr>
                <w:rFonts w:ascii="Arial" w:hAnsi="Arial" w:cs="Arial"/>
                <w:sz w:val="20"/>
                <w:szCs w:val="20"/>
              </w:rPr>
              <w:t>Rubber used in coffee machines and factory equipment</w:t>
            </w:r>
          </w:p>
        </w:tc>
      </w:tr>
      <w:tr w:rsidR="0096190B" w:rsidRPr="001C7BAB" w14:paraId="02A658E1" w14:textId="77777777" w:rsidTr="00337395">
        <w:tc>
          <w:tcPr>
            <w:tcW w:w="2547" w:type="dxa"/>
            <w:shd w:val="clear" w:color="auto" w:fill="BFBFBF" w:themeFill="background1" w:themeFillShade="BF"/>
          </w:tcPr>
          <w:p w14:paraId="555593AA" w14:textId="77777777" w:rsidR="0096190B" w:rsidRPr="003C33D4" w:rsidRDefault="0096190B" w:rsidP="00337395">
            <w:pPr>
              <w:rPr>
                <w:rFonts w:ascii="Arial" w:hAnsi="Arial" w:cs="Arial"/>
                <w:b/>
                <w:bCs/>
                <w:sz w:val="20"/>
                <w:szCs w:val="20"/>
              </w:rPr>
            </w:pPr>
            <w:r w:rsidRPr="003C33D4">
              <w:rPr>
                <w:rFonts w:ascii="Arial" w:hAnsi="Arial" w:cs="Arial"/>
                <w:b/>
                <w:bCs/>
                <w:sz w:val="20"/>
                <w:szCs w:val="20"/>
              </w:rPr>
              <w:t>Cattle</w:t>
            </w:r>
          </w:p>
        </w:tc>
        <w:tc>
          <w:tcPr>
            <w:tcW w:w="3118" w:type="dxa"/>
          </w:tcPr>
          <w:p w14:paraId="4F0ED14D" w14:textId="77777777" w:rsidR="0096190B" w:rsidRDefault="0096190B" w:rsidP="00337395">
            <w:pPr>
              <w:rPr>
                <w:rFonts w:ascii="Arial" w:hAnsi="Arial" w:cs="Arial"/>
                <w:sz w:val="20"/>
                <w:szCs w:val="20"/>
              </w:rPr>
            </w:pPr>
            <w:r>
              <w:rPr>
                <w:rFonts w:ascii="Arial" w:hAnsi="Arial" w:cs="Arial"/>
                <w:sz w:val="20"/>
                <w:szCs w:val="20"/>
              </w:rPr>
              <w:t>Leather</w:t>
            </w:r>
          </w:p>
        </w:tc>
        <w:tc>
          <w:tcPr>
            <w:tcW w:w="3351" w:type="dxa"/>
          </w:tcPr>
          <w:p w14:paraId="06804A12" w14:textId="77777777" w:rsidR="0096190B" w:rsidRDefault="0096190B" w:rsidP="00337395">
            <w:pPr>
              <w:rPr>
                <w:rFonts w:ascii="Arial" w:hAnsi="Arial" w:cs="Arial"/>
                <w:sz w:val="20"/>
                <w:szCs w:val="20"/>
              </w:rPr>
            </w:pPr>
            <w:r>
              <w:rPr>
                <w:rFonts w:ascii="Arial" w:hAnsi="Arial" w:cs="Arial"/>
                <w:sz w:val="20"/>
                <w:szCs w:val="20"/>
              </w:rPr>
              <w:t>None</w:t>
            </w:r>
          </w:p>
        </w:tc>
      </w:tr>
    </w:tbl>
    <w:p w14:paraId="42AC5607" w14:textId="77777777" w:rsidR="0096190B" w:rsidRDefault="0096190B" w:rsidP="0096190B">
      <w:pPr>
        <w:rPr>
          <w:rFonts w:ascii="Arial" w:hAnsi="Arial" w:cs="Arial"/>
          <w:sz w:val="20"/>
          <w:szCs w:val="20"/>
        </w:rPr>
      </w:pPr>
      <w:r>
        <w:rPr>
          <w:rFonts w:ascii="Arial" w:hAnsi="Arial" w:cs="Arial"/>
          <w:b/>
          <w:bCs/>
          <w:noProof/>
          <w:sz w:val="36"/>
          <w:szCs w:val="36"/>
        </w:rPr>
        <mc:AlternateContent>
          <mc:Choice Requires="wps">
            <w:drawing>
              <wp:anchor distT="0" distB="0" distL="114300" distR="114300" simplePos="0" relativeHeight="251660288" behindDoc="0" locked="0" layoutInCell="1" allowOverlap="1" wp14:anchorId="7B6EB873" wp14:editId="61A717B9">
                <wp:simplePos x="0" y="0"/>
                <wp:positionH relativeFrom="margin">
                  <wp:posOffset>0</wp:posOffset>
                </wp:positionH>
                <wp:positionV relativeFrom="paragraph">
                  <wp:posOffset>210283</wp:posOffset>
                </wp:positionV>
                <wp:extent cx="1817370" cy="0"/>
                <wp:effectExtent l="0" t="0" r="0" b="0"/>
                <wp:wrapNone/>
                <wp:docPr id="36789820" name="Straight Connector 1"/>
                <wp:cNvGraphicFramePr/>
                <a:graphic xmlns:a="http://schemas.openxmlformats.org/drawingml/2006/main">
                  <a:graphicData uri="http://schemas.microsoft.com/office/word/2010/wordprocessingShape">
                    <wps:wsp>
                      <wps:cNvCnPr/>
                      <wps:spPr>
                        <a:xfrm>
                          <a:off x="0" y="0"/>
                          <a:ext cx="1817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B1096" id="Straight Connector 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6.55pt" to="143.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" strokecolor="black [3200]" strokeweight=".5pt">
                <v:stroke joinstyle="miter"/>
                <w10:wrap anchorx="margin"/>
              </v:line>
            </w:pict>
          </mc:Fallback>
        </mc:AlternateContent>
      </w:r>
    </w:p>
    <w:p w14:paraId="686D1D6A" w14:textId="77777777" w:rsidR="0096190B" w:rsidRDefault="0096190B" w:rsidP="0096190B">
      <w:pPr>
        <w:rPr>
          <w:rFonts w:ascii="Arial" w:hAnsi="Arial" w:cs="Arial"/>
          <w:sz w:val="18"/>
          <w:szCs w:val="18"/>
        </w:rPr>
      </w:pPr>
      <w:r w:rsidRPr="005B2609">
        <w:rPr>
          <w:rFonts w:ascii="Arial" w:hAnsi="Arial" w:cs="Arial"/>
          <w:sz w:val="18"/>
          <w:szCs w:val="18"/>
          <w:vertAlign w:val="superscript"/>
        </w:rPr>
        <w:t xml:space="preserve">2 </w:t>
      </w:r>
      <w:r w:rsidRPr="005B2609">
        <w:rPr>
          <w:rFonts w:ascii="Arial" w:hAnsi="Arial" w:cs="Arial"/>
          <w:sz w:val="18"/>
          <w:szCs w:val="18"/>
        </w:rPr>
        <w:t xml:space="preserve">EUDR Legislation: </w:t>
      </w:r>
      <w:hyperlink r:id="rId13" w:tooltip="Gives access to this document through its ELI URI." w:history="1">
        <w:r w:rsidRPr="005B2609">
          <w:rPr>
            <w:rStyle w:val="Hyperlink"/>
            <w:rFonts w:ascii="Arial" w:hAnsi="Arial" w:cs="Arial"/>
            <w:color w:val="337AB7"/>
            <w:sz w:val="18"/>
            <w:szCs w:val="18"/>
            <w:shd w:val="clear" w:color="auto" w:fill="FFFFFF"/>
          </w:rPr>
          <w:t>http://data.europa.eu/eli/reg/2023/1115/oj</w:t>
        </w:r>
      </w:hyperlink>
    </w:p>
    <w:p w14:paraId="3D0E584E" w14:textId="77777777" w:rsidR="0096190B" w:rsidRPr="005B2609" w:rsidRDefault="0096190B" w:rsidP="0096190B">
      <w:pPr>
        <w:rPr>
          <w:rFonts w:ascii="Arial" w:hAnsi="Arial" w:cs="Arial"/>
        </w:rPr>
      </w:pPr>
      <w:r w:rsidRPr="005B2609">
        <w:rPr>
          <w:rFonts w:ascii="Arial" w:hAnsi="Arial" w:cs="Arial"/>
          <w:b/>
          <w:bCs/>
        </w:rPr>
        <w:t>Appendix 3: Certification Regulations for Deforestation</w:t>
      </w:r>
    </w:p>
    <w:tbl>
      <w:tblPr>
        <w:tblStyle w:val="TableGrid"/>
        <w:tblW w:w="9016" w:type="dxa"/>
        <w:tblLook w:val="04A0" w:firstRow="1" w:lastRow="0" w:firstColumn="1" w:lastColumn="0" w:noHBand="0" w:noVBand="1"/>
      </w:tblPr>
      <w:tblGrid>
        <w:gridCol w:w="2052"/>
        <w:gridCol w:w="2207"/>
        <w:gridCol w:w="1950"/>
        <w:gridCol w:w="2807"/>
      </w:tblGrid>
      <w:tr w:rsidR="0096190B" w:rsidRPr="001C7BAB" w14:paraId="270DA3BB" w14:textId="77777777" w:rsidTr="00337395">
        <w:tc>
          <w:tcPr>
            <w:tcW w:w="2052" w:type="dxa"/>
            <w:shd w:val="clear" w:color="auto" w:fill="BFBFBF" w:themeFill="background1" w:themeFillShade="BF"/>
          </w:tcPr>
          <w:p w14:paraId="6A5E7848" w14:textId="77777777" w:rsidR="0096190B" w:rsidRPr="005B2609" w:rsidRDefault="0096190B" w:rsidP="00337395">
            <w:pPr>
              <w:jc w:val="center"/>
              <w:rPr>
                <w:rFonts w:ascii="Arial" w:hAnsi="Arial" w:cs="Arial"/>
                <w:b/>
                <w:bCs/>
                <w:sz w:val="18"/>
                <w:szCs w:val="18"/>
              </w:rPr>
            </w:pPr>
            <w:r w:rsidRPr="005B2609">
              <w:rPr>
                <w:rFonts w:ascii="Arial" w:hAnsi="Arial" w:cs="Arial"/>
                <w:b/>
                <w:bCs/>
                <w:sz w:val="18"/>
                <w:szCs w:val="18"/>
              </w:rPr>
              <w:t>Certification</w:t>
            </w:r>
          </w:p>
        </w:tc>
        <w:tc>
          <w:tcPr>
            <w:tcW w:w="2207" w:type="dxa"/>
            <w:shd w:val="clear" w:color="auto" w:fill="BFBFBF" w:themeFill="background1" w:themeFillShade="BF"/>
          </w:tcPr>
          <w:p w14:paraId="45395B17" w14:textId="77777777" w:rsidR="0096190B" w:rsidRPr="005B2609" w:rsidRDefault="0096190B" w:rsidP="00337395">
            <w:pPr>
              <w:jc w:val="center"/>
              <w:rPr>
                <w:rFonts w:ascii="Arial" w:hAnsi="Arial" w:cs="Arial"/>
                <w:b/>
                <w:bCs/>
                <w:sz w:val="18"/>
                <w:szCs w:val="18"/>
              </w:rPr>
            </w:pPr>
            <w:r w:rsidRPr="005B2609">
              <w:rPr>
                <w:rFonts w:ascii="Arial" w:hAnsi="Arial" w:cs="Arial"/>
                <w:b/>
                <w:bCs/>
                <w:sz w:val="18"/>
                <w:szCs w:val="18"/>
              </w:rPr>
              <w:t>In-Scope Material</w:t>
            </w:r>
          </w:p>
        </w:tc>
        <w:tc>
          <w:tcPr>
            <w:tcW w:w="1950" w:type="dxa"/>
            <w:shd w:val="clear" w:color="auto" w:fill="BFBFBF" w:themeFill="background1" w:themeFillShade="BF"/>
          </w:tcPr>
          <w:p w14:paraId="446861A3" w14:textId="77777777" w:rsidR="0096190B" w:rsidRPr="005B2609" w:rsidRDefault="0096190B" w:rsidP="00337395">
            <w:pPr>
              <w:jc w:val="center"/>
              <w:rPr>
                <w:rFonts w:ascii="Arial" w:hAnsi="Arial" w:cs="Arial"/>
                <w:b/>
                <w:bCs/>
                <w:sz w:val="18"/>
                <w:szCs w:val="18"/>
              </w:rPr>
            </w:pPr>
            <w:r w:rsidRPr="005B2609">
              <w:rPr>
                <w:rFonts w:ascii="Arial" w:hAnsi="Arial" w:cs="Arial"/>
                <w:b/>
                <w:bCs/>
                <w:sz w:val="18"/>
                <w:szCs w:val="18"/>
              </w:rPr>
              <w:t>Link to standard</w:t>
            </w:r>
          </w:p>
        </w:tc>
        <w:tc>
          <w:tcPr>
            <w:tcW w:w="2807" w:type="dxa"/>
            <w:shd w:val="clear" w:color="auto" w:fill="BFBFBF" w:themeFill="background1" w:themeFillShade="BF"/>
          </w:tcPr>
          <w:p w14:paraId="737693B6" w14:textId="77777777" w:rsidR="0096190B" w:rsidRPr="005B2609" w:rsidRDefault="0096190B" w:rsidP="00337395">
            <w:pPr>
              <w:jc w:val="center"/>
              <w:rPr>
                <w:rFonts w:ascii="Arial" w:hAnsi="Arial" w:cs="Arial"/>
                <w:b/>
                <w:bCs/>
                <w:sz w:val="18"/>
                <w:szCs w:val="18"/>
              </w:rPr>
            </w:pPr>
            <w:r w:rsidRPr="005B2609">
              <w:rPr>
                <w:rFonts w:ascii="Arial" w:hAnsi="Arial" w:cs="Arial"/>
                <w:b/>
                <w:bCs/>
                <w:sz w:val="18"/>
                <w:szCs w:val="18"/>
              </w:rPr>
              <w:t>Benefit</w:t>
            </w:r>
          </w:p>
        </w:tc>
      </w:tr>
      <w:tr w:rsidR="0096190B" w:rsidRPr="001C7BAB" w14:paraId="3A9BC464" w14:textId="77777777" w:rsidTr="00337395">
        <w:tc>
          <w:tcPr>
            <w:tcW w:w="2052" w:type="dxa"/>
            <w:shd w:val="clear" w:color="auto" w:fill="BFBFBF" w:themeFill="background1" w:themeFillShade="BF"/>
          </w:tcPr>
          <w:p w14:paraId="514F0517" w14:textId="77777777" w:rsidR="0096190B" w:rsidRPr="005B2609" w:rsidRDefault="0096190B" w:rsidP="00337395">
            <w:pPr>
              <w:rPr>
                <w:rFonts w:ascii="Arial" w:hAnsi="Arial" w:cs="Arial"/>
                <w:b/>
                <w:bCs/>
                <w:sz w:val="18"/>
                <w:szCs w:val="18"/>
              </w:rPr>
            </w:pPr>
            <w:r w:rsidRPr="005B2609">
              <w:rPr>
                <w:rFonts w:ascii="Arial" w:hAnsi="Arial" w:cs="Arial"/>
                <w:sz w:val="18"/>
                <w:szCs w:val="18"/>
              </w:rPr>
              <w:t>Fairtrade</w:t>
            </w:r>
          </w:p>
        </w:tc>
        <w:tc>
          <w:tcPr>
            <w:tcW w:w="2207" w:type="dxa"/>
          </w:tcPr>
          <w:p w14:paraId="5F831A1F" w14:textId="77777777" w:rsidR="0096190B" w:rsidRPr="005B2609" w:rsidRDefault="0096190B" w:rsidP="00337395">
            <w:pPr>
              <w:rPr>
                <w:rFonts w:ascii="Arial" w:hAnsi="Arial" w:cs="Arial"/>
                <w:sz w:val="18"/>
                <w:szCs w:val="18"/>
              </w:rPr>
            </w:pPr>
            <w:r w:rsidRPr="005B2609">
              <w:rPr>
                <w:rFonts w:ascii="Arial" w:hAnsi="Arial" w:cs="Arial"/>
                <w:sz w:val="18"/>
                <w:szCs w:val="18"/>
              </w:rPr>
              <w:t>Coffee, Cocoa</w:t>
            </w:r>
          </w:p>
        </w:tc>
        <w:tc>
          <w:tcPr>
            <w:tcW w:w="1950" w:type="dxa"/>
          </w:tcPr>
          <w:p w14:paraId="438DFE23" w14:textId="77777777" w:rsidR="0096190B" w:rsidRPr="005B2609" w:rsidRDefault="007B407A" w:rsidP="00337395">
            <w:pPr>
              <w:rPr>
                <w:rFonts w:ascii="Arial" w:hAnsi="Arial" w:cs="Arial"/>
                <w:sz w:val="18"/>
                <w:szCs w:val="18"/>
              </w:rPr>
            </w:pPr>
            <w:hyperlink r:id="rId14" w:history="1">
              <w:r w:rsidR="0096190B" w:rsidRPr="005B2609">
                <w:rPr>
                  <w:rStyle w:val="Hyperlink"/>
                  <w:rFonts w:ascii="Arial" w:hAnsi="Arial" w:cs="Arial"/>
                  <w:sz w:val="18"/>
                  <w:szCs w:val="18"/>
                </w:rPr>
                <w:t>Fairtrade Standard for Small-scale Producer Organisations</w:t>
              </w:r>
            </w:hyperlink>
          </w:p>
          <w:p w14:paraId="395B6D9D" w14:textId="77777777" w:rsidR="0096190B" w:rsidRPr="005B2609" w:rsidRDefault="0096190B" w:rsidP="00337395">
            <w:pPr>
              <w:rPr>
                <w:rFonts w:ascii="Arial" w:hAnsi="Arial" w:cs="Arial"/>
                <w:sz w:val="18"/>
                <w:szCs w:val="18"/>
              </w:rPr>
            </w:pPr>
            <w:r w:rsidRPr="005B2609">
              <w:rPr>
                <w:rFonts w:ascii="Arial" w:hAnsi="Arial" w:cs="Arial"/>
                <w:sz w:val="18"/>
                <w:szCs w:val="18"/>
              </w:rPr>
              <w:t>See requirements 3.2.31 and 3.2.32.</w:t>
            </w:r>
          </w:p>
        </w:tc>
        <w:tc>
          <w:tcPr>
            <w:tcW w:w="2807" w:type="dxa"/>
          </w:tcPr>
          <w:p w14:paraId="03890544" w14:textId="77777777" w:rsidR="0096190B" w:rsidRPr="005B2609" w:rsidRDefault="0096190B" w:rsidP="00337395">
            <w:pPr>
              <w:rPr>
                <w:rFonts w:ascii="Arial" w:hAnsi="Arial" w:cs="Arial"/>
                <w:i/>
                <w:iCs/>
                <w:sz w:val="18"/>
                <w:szCs w:val="18"/>
              </w:rPr>
            </w:pPr>
            <w:r w:rsidRPr="005B2609">
              <w:rPr>
                <w:rFonts w:ascii="Arial" w:hAnsi="Arial" w:cs="Arial"/>
                <w:i/>
                <w:iCs/>
                <w:sz w:val="18"/>
                <w:szCs w:val="18"/>
              </w:rPr>
              <w:t>“Fairtrade actively promotes both the protection of forests and the planting of trees. Fairtrade Standards prohibit the felling of forests with high conservation value and require farmer co-operatives to map risk areas, raise their members’ climate awareness and promote climate-friendly production methods.”</w:t>
            </w:r>
            <w:r>
              <w:rPr>
                <w:rFonts w:ascii="Arial" w:hAnsi="Arial" w:cs="Arial"/>
                <w:i/>
                <w:iCs/>
                <w:sz w:val="18"/>
                <w:szCs w:val="18"/>
              </w:rPr>
              <w:t xml:space="preserve"> </w:t>
            </w:r>
            <w:r w:rsidRPr="00A172EF">
              <w:rPr>
                <w:rFonts w:ascii="Arial" w:hAnsi="Arial" w:cs="Arial"/>
                <w:vertAlign w:val="superscript"/>
              </w:rPr>
              <w:t>3</w:t>
            </w:r>
          </w:p>
        </w:tc>
      </w:tr>
      <w:tr w:rsidR="0096190B" w:rsidRPr="001C7BAB" w14:paraId="4A97792B" w14:textId="77777777" w:rsidTr="00337395">
        <w:tc>
          <w:tcPr>
            <w:tcW w:w="2052" w:type="dxa"/>
            <w:shd w:val="clear" w:color="auto" w:fill="BFBFBF" w:themeFill="background1" w:themeFillShade="BF"/>
          </w:tcPr>
          <w:p w14:paraId="04C9FD22" w14:textId="77777777" w:rsidR="0096190B" w:rsidRPr="005B2609" w:rsidRDefault="0096190B" w:rsidP="00337395">
            <w:pPr>
              <w:rPr>
                <w:rFonts w:ascii="Arial" w:hAnsi="Arial" w:cs="Arial"/>
                <w:b/>
                <w:bCs/>
                <w:sz w:val="18"/>
                <w:szCs w:val="18"/>
              </w:rPr>
            </w:pPr>
            <w:r w:rsidRPr="005B2609">
              <w:rPr>
                <w:rFonts w:ascii="Arial" w:hAnsi="Arial" w:cs="Arial"/>
                <w:sz w:val="18"/>
                <w:szCs w:val="18"/>
              </w:rPr>
              <w:t>Rainforest Alliance</w:t>
            </w:r>
          </w:p>
        </w:tc>
        <w:tc>
          <w:tcPr>
            <w:tcW w:w="2207" w:type="dxa"/>
          </w:tcPr>
          <w:p w14:paraId="5400BBCB" w14:textId="77777777" w:rsidR="0096190B" w:rsidRPr="005B2609" w:rsidRDefault="0096190B" w:rsidP="00337395">
            <w:pPr>
              <w:rPr>
                <w:rFonts w:ascii="Arial" w:hAnsi="Arial" w:cs="Arial"/>
                <w:sz w:val="18"/>
                <w:szCs w:val="18"/>
              </w:rPr>
            </w:pPr>
            <w:r w:rsidRPr="005B2609">
              <w:rPr>
                <w:rFonts w:ascii="Arial" w:hAnsi="Arial" w:cs="Arial"/>
                <w:sz w:val="18"/>
                <w:szCs w:val="18"/>
              </w:rPr>
              <w:t>Coffee, Cocoa</w:t>
            </w:r>
          </w:p>
        </w:tc>
        <w:tc>
          <w:tcPr>
            <w:tcW w:w="1950" w:type="dxa"/>
          </w:tcPr>
          <w:p w14:paraId="3B314EA9" w14:textId="77777777" w:rsidR="0096190B" w:rsidRPr="005B2609" w:rsidRDefault="007B407A" w:rsidP="00337395">
            <w:pPr>
              <w:rPr>
                <w:rFonts w:ascii="Arial" w:hAnsi="Arial" w:cs="Arial"/>
                <w:sz w:val="18"/>
                <w:szCs w:val="18"/>
              </w:rPr>
            </w:pPr>
            <w:hyperlink r:id="rId15" w:history="1">
              <w:r w:rsidR="0096190B" w:rsidRPr="005B2609">
                <w:rPr>
                  <w:rStyle w:val="Hyperlink"/>
                  <w:rFonts w:ascii="Arial" w:hAnsi="Arial" w:cs="Arial"/>
                  <w:sz w:val="18"/>
                  <w:szCs w:val="18"/>
                </w:rPr>
                <w:t>Sustainable Agriculture Standard Farm Requirements</w:t>
              </w:r>
            </w:hyperlink>
          </w:p>
          <w:p w14:paraId="6DA38328" w14:textId="77777777" w:rsidR="0096190B" w:rsidRPr="005B2609" w:rsidRDefault="0096190B" w:rsidP="00337395">
            <w:pPr>
              <w:rPr>
                <w:rFonts w:ascii="Arial" w:hAnsi="Arial" w:cs="Arial"/>
                <w:sz w:val="18"/>
                <w:szCs w:val="18"/>
              </w:rPr>
            </w:pPr>
            <w:r w:rsidRPr="005B2609">
              <w:rPr>
                <w:rFonts w:ascii="Arial" w:hAnsi="Arial" w:cs="Arial"/>
                <w:sz w:val="18"/>
                <w:szCs w:val="18"/>
              </w:rPr>
              <w:t>See requirements 6.1, 6.2 and 6.4.</w:t>
            </w:r>
          </w:p>
        </w:tc>
        <w:tc>
          <w:tcPr>
            <w:tcW w:w="2807" w:type="dxa"/>
          </w:tcPr>
          <w:p w14:paraId="34EB8699" w14:textId="77777777" w:rsidR="0096190B" w:rsidRPr="005B2609" w:rsidRDefault="0096190B" w:rsidP="00337395">
            <w:pPr>
              <w:rPr>
                <w:rFonts w:ascii="Arial" w:hAnsi="Arial" w:cs="Arial"/>
                <w:i/>
                <w:iCs/>
                <w:sz w:val="18"/>
                <w:szCs w:val="18"/>
              </w:rPr>
            </w:pPr>
            <w:r w:rsidRPr="005B2609">
              <w:rPr>
                <w:rFonts w:ascii="Arial" w:hAnsi="Arial" w:cs="Arial"/>
                <w:i/>
                <w:iCs/>
                <w:sz w:val="18"/>
                <w:szCs w:val="18"/>
              </w:rPr>
              <w:t>“…focused on natural climate solutions—which includes forest conservation, restoration, and improved land management practices—to increase carbon storage, avoid greenhouse gas emissions, and build resilience to changing weather patterns.”</w:t>
            </w:r>
            <w:r>
              <w:rPr>
                <w:rFonts w:ascii="Arial" w:hAnsi="Arial" w:cs="Arial"/>
                <w:i/>
                <w:iCs/>
                <w:sz w:val="18"/>
                <w:szCs w:val="18"/>
              </w:rPr>
              <w:t xml:space="preserve"> </w:t>
            </w:r>
            <w:r w:rsidRPr="00A172EF">
              <w:rPr>
                <w:rFonts w:ascii="Arial" w:hAnsi="Arial" w:cs="Arial"/>
                <w:vertAlign w:val="superscript"/>
              </w:rPr>
              <w:t>4</w:t>
            </w:r>
          </w:p>
        </w:tc>
      </w:tr>
      <w:tr w:rsidR="0096190B" w:rsidRPr="001C7BAB" w14:paraId="7BBB9B4B" w14:textId="77777777" w:rsidTr="00337395">
        <w:tc>
          <w:tcPr>
            <w:tcW w:w="2052" w:type="dxa"/>
            <w:shd w:val="clear" w:color="auto" w:fill="BFBFBF" w:themeFill="background1" w:themeFillShade="BF"/>
          </w:tcPr>
          <w:p w14:paraId="30103B71" w14:textId="77777777" w:rsidR="0096190B" w:rsidRPr="005B2609" w:rsidRDefault="0096190B" w:rsidP="00337395">
            <w:pPr>
              <w:rPr>
                <w:rFonts w:ascii="Arial" w:hAnsi="Arial" w:cs="Arial"/>
                <w:b/>
                <w:bCs/>
                <w:sz w:val="18"/>
                <w:szCs w:val="18"/>
              </w:rPr>
            </w:pPr>
            <w:r w:rsidRPr="005B2609">
              <w:rPr>
                <w:rFonts w:ascii="Arial" w:hAnsi="Arial" w:cs="Arial"/>
                <w:sz w:val="18"/>
                <w:szCs w:val="18"/>
              </w:rPr>
              <w:t>Round Table on Sustainable Palm Oil (RSPO)</w:t>
            </w:r>
          </w:p>
        </w:tc>
        <w:tc>
          <w:tcPr>
            <w:tcW w:w="2207" w:type="dxa"/>
          </w:tcPr>
          <w:p w14:paraId="79C52933" w14:textId="77777777" w:rsidR="0096190B" w:rsidRPr="005B2609" w:rsidRDefault="0096190B" w:rsidP="00337395">
            <w:pPr>
              <w:rPr>
                <w:rFonts w:ascii="Arial" w:hAnsi="Arial" w:cs="Arial"/>
                <w:sz w:val="18"/>
                <w:szCs w:val="18"/>
              </w:rPr>
            </w:pPr>
            <w:r w:rsidRPr="005B2609">
              <w:rPr>
                <w:rFonts w:ascii="Arial" w:hAnsi="Arial" w:cs="Arial"/>
                <w:sz w:val="18"/>
                <w:szCs w:val="18"/>
              </w:rPr>
              <w:t>Palm Oil</w:t>
            </w:r>
          </w:p>
        </w:tc>
        <w:tc>
          <w:tcPr>
            <w:tcW w:w="1950" w:type="dxa"/>
          </w:tcPr>
          <w:p w14:paraId="1BCA90DA" w14:textId="77777777" w:rsidR="0096190B" w:rsidRPr="005B2609" w:rsidRDefault="007B407A" w:rsidP="00337395">
            <w:pPr>
              <w:rPr>
                <w:rFonts w:ascii="Arial" w:hAnsi="Arial" w:cs="Arial"/>
                <w:sz w:val="18"/>
                <w:szCs w:val="18"/>
              </w:rPr>
            </w:pPr>
            <w:hyperlink r:id="rId16" w:history="1">
              <w:r w:rsidR="0096190B" w:rsidRPr="005B2609">
                <w:rPr>
                  <w:rStyle w:val="Hyperlink"/>
                  <w:rFonts w:ascii="Arial" w:hAnsi="Arial" w:cs="Arial"/>
                  <w:sz w:val="18"/>
                  <w:szCs w:val="18"/>
                </w:rPr>
                <w:t>RSPO Principles and Criteria</w:t>
              </w:r>
            </w:hyperlink>
          </w:p>
          <w:p w14:paraId="4523B078" w14:textId="77777777" w:rsidR="0096190B" w:rsidRPr="005B2609" w:rsidRDefault="0096190B" w:rsidP="00337395">
            <w:pPr>
              <w:rPr>
                <w:rFonts w:ascii="Arial" w:hAnsi="Arial" w:cs="Arial"/>
                <w:sz w:val="18"/>
                <w:szCs w:val="18"/>
              </w:rPr>
            </w:pPr>
            <w:r w:rsidRPr="005B2609">
              <w:rPr>
                <w:rFonts w:ascii="Arial" w:hAnsi="Arial" w:cs="Arial"/>
                <w:sz w:val="18"/>
                <w:szCs w:val="18"/>
              </w:rPr>
              <w:t>See criteria 7.12.</w:t>
            </w:r>
          </w:p>
        </w:tc>
        <w:tc>
          <w:tcPr>
            <w:tcW w:w="2807" w:type="dxa"/>
          </w:tcPr>
          <w:p w14:paraId="0535CB0E" w14:textId="77777777" w:rsidR="0096190B" w:rsidRPr="005B2609" w:rsidRDefault="0096190B" w:rsidP="00337395">
            <w:pPr>
              <w:rPr>
                <w:rFonts w:ascii="Arial" w:hAnsi="Arial" w:cs="Arial"/>
                <w:sz w:val="18"/>
                <w:szCs w:val="18"/>
              </w:rPr>
            </w:pPr>
            <w:r w:rsidRPr="005B2609">
              <w:rPr>
                <w:rFonts w:ascii="Arial" w:hAnsi="Arial" w:cs="Arial"/>
                <w:i/>
                <w:iCs/>
                <w:sz w:val="18"/>
                <w:szCs w:val="18"/>
              </w:rPr>
              <w:t>“The RSPO Principles &amp; Criteria consists of seven core principles, one of which is to “operate legally and respect rights.” Legality is a requirement for RSPO certified production, making RSPO Certification a viable tool for due diligence related to illegal deforestation”</w:t>
            </w:r>
            <w:r>
              <w:rPr>
                <w:rFonts w:ascii="Arial" w:hAnsi="Arial" w:cs="Arial"/>
                <w:i/>
                <w:iCs/>
                <w:sz w:val="18"/>
                <w:szCs w:val="18"/>
              </w:rPr>
              <w:t xml:space="preserve"> </w:t>
            </w:r>
            <w:r w:rsidRPr="006D0406">
              <w:rPr>
                <w:rFonts w:ascii="Arial" w:hAnsi="Arial" w:cs="Arial"/>
                <w:i/>
                <w:iCs/>
                <w:sz w:val="18"/>
                <w:szCs w:val="18"/>
                <w:vertAlign w:val="superscript"/>
              </w:rPr>
              <w:t>5</w:t>
            </w:r>
          </w:p>
        </w:tc>
      </w:tr>
      <w:tr w:rsidR="0096190B" w:rsidRPr="001C7BAB" w14:paraId="5B5E49BE" w14:textId="77777777" w:rsidTr="00337395">
        <w:tc>
          <w:tcPr>
            <w:tcW w:w="2052" w:type="dxa"/>
            <w:shd w:val="clear" w:color="auto" w:fill="BFBFBF" w:themeFill="background1" w:themeFillShade="BF"/>
          </w:tcPr>
          <w:p w14:paraId="674189D3" w14:textId="77777777" w:rsidR="0096190B" w:rsidRPr="005B2609" w:rsidRDefault="0096190B" w:rsidP="00337395">
            <w:pPr>
              <w:rPr>
                <w:rFonts w:ascii="Arial" w:hAnsi="Arial" w:cs="Arial"/>
                <w:b/>
                <w:bCs/>
                <w:sz w:val="18"/>
                <w:szCs w:val="18"/>
              </w:rPr>
            </w:pPr>
            <w:r w:rsidRPr="005B2609">
              <w:rPr>
                <w:rFonts w:ascii="Arial" w:hAnsi="Arial" w:cs="Arial"/>
                <w:sz w:val="18"/>
                <w:szCs w:val="18"/>
              </w:rPr>
              <w:t>Forest Stewardship Council (FSC)</w:t>
            </w:r>
          </w:p>
        </w:tc>
        <w:tc>
          <w:tcPr>
            <w:tcW w:w="2207" w:type="dxa"/>
          </w:tcPr>
          <w:p w14:paraId="58514DF9" w14:textId="77777777" w:rsidR="0096190B" w:rsidRPr="005B2609" w:rsidRDefault="0096190B" w:rsidP="00337395">
            <w:pPr>
              <w:rPr>
                <w:rFonts w:ascii="Arial" w:hAnsi="Arial" w:cs="Arial"/>
                <w:sz w:val="18"/>
                <w:szCs w:val="18"/>
              </w:rPr>
            </w:pPr>
            <w:r w:rsidRPr="005B2609">
              <w:rPr>
                <w:rFonts w:ascii="Arial" w:hAnsi="Arial" w:cs="Arial"/>
                <w:sz w:val="18"/>
                <w:szCs w:val="18"/>
              </w:rPr>
              <w:t>Pulp and Paper</w:t>
            </w:r>
          </w:p>
        </w:tc>
        <w:tc>
          <w:tcPr>
            <w:tcW w:w="1950" w:type="dxa"/>
          </w:tcPr>
          <w:p w14:paraId="42293FFE" w14:textId="77777777" w:rsidR="0096190B" w:rsidRPr="005B2609" w:rsidRDefault="007B407A" w:rsidP="00337395">
            <w:pPr>
              <w:rPr>
                <w:rFonts w:ascii="Arial" w:hAnsi="Arial" w:cs="Arial"/>
                <w:sz w:val="18"/>
                <w:szCs w:val="18"/>
              </w:rPr>
            </w:pPr>
            <w:hyperlink r:id="rId17" w:history="1">
              <w:r w:rsidR="0096190B" w:rsidRPr="005B2609">
                <w:rPr>
                  <w:rStyle w:val="Hyperlink"/>
                  <w:rFonts w:ascii="Arial" w:hAnsi="Arial" w:cs="Arial"/>
                  <w:sz w:val="18"/>
                  <w:szCs w:val="18"/>
                </w:rPr>
                <w:t>The FSC National Forest Stewardship Standard of the UK</w:t>
              </w:r>
            </w:hyperlink>
          </w:p>
          <w:p w14:paraId="4388DAC0" w14:textId="77777777" w:rsidR="0096190B" w:rsidRPr="005B2609" w:rsidRDefault="0096190B" w:rsidP="00337395">
            <w:pPr>
              <w:rPr>
                <w:rFonts w:ascii="Arial" w:hAnsi="Arial" w:cs="Arial"/>
                <w:sz w:val="18"/>
                <w:szCs w:val="18"/>
              </w:rPr>
            </w:pPr>
            <w:r w:rsidRPr="005B2609">
              <w:rPr>
                <w:rFonts w:ascii="Arial" w:hAnsi="Arial" w:cs="Arial"/>
                <w:sz w:val="18"/>
                <w:szCs w:val="18"/>
              </w:rPr>
              <w:t>See Indicators 6.9.1, 6.9.2 and 6.9.3.</w:t>
            </w:r>
          </w:p>
        </w:tc>
        <w:tc>
          <w:tcPr>
            <w:tcW w:w="2807" w:type="dxa"/>
          </w:tcPr>
          <w:p w14:paraId="743CCBAB" w14:textId="77777777" w:rsidR="0096190B" w:rsidRPr="005B2609" w:rsidRDefault="0096190B" w:rsidP="00337395">
            <w:pPr>
              <w:rPr>
                <w:rFonts w:ascii="Arial" w:hAnsi="Arial" w:cs="Arial"/>
                <w:i/>
                <w:iCs/>
                <w:sz w:val="18"/>
                <w:szCs w:val="18"/>
              </w:rPr>
            </w:pPr>
            <w:r w:rsidRPr="005B2609">
              <w:rPr>
                <w:rFonts w:ascii="Arial" w:hAnsi="Arial" w:cs="Arial"/>
                <w:i/>
                <w:iCs/>
                <w:sz w:val="18"/>
                <w:szCs w:val="18"/>
              </w:rPr>
              <w:t>“FSC does not allow for deforestation to take place in its certified concessions. It has several strict requirements in place that ensure that certified-forest managers maintain their forest cover, and maintain or enhance their forest’s structure, function, biodiversity and productivity.”</w:t>
            </w:r>
            <w:r>
              <w:rPr>
                <w:rFonts w:ascii="Arial" w:hAnsi="Arial" w:cs="Arial"/>
                <w:i/>
                <w:iCs/>
                <w:sz w:val="18"/>
                <w:szCs w:val="18"/>
              </w:rPr>
              <w:t xml:space="preserve"> </w:t>
            </w:r>
            <w:r w:rsidRPr="006D0406">
              <w:rPr>
                <w:rFonts w:ascii="Arial" w:hAnsi="Arial" w:cs="Arial"/>
                <w:i/>
                <w:iCs/>
                <w:sz w:val="18"/>
                <w:szCs w:val="18"/>
                <w:vertAlign w:val="superscript"/>
              </w:rPr>
              <w:t>6</w:t>
            </w:r>
          </w:p>
        </w:tc>
      </w:tr>
      <w:tr w:rsidR="0096190B" w:rsidRPr="001C7BAB" w14:paraId="2EF147AA" w14:textId="77777777" w:rsidTr="00337395">
        <w:tc>
          <w:tcPr>
            <w:tcW w:w="2052" w:type="dxa"/>
            <w:shd w:val="clear" w:color="auto" w:fill="BFBFBF" w:themeFill="background1" w:themeFillShade="BF"/>
          </w:tcPr>
          <w:p w14:paraId="4B3FEA25" w14:textId="77777777" w:rsidR="0096190B" w:rsidRPr="005B2609" w:rsidRDefault="0096190B" w:rsidP="00337395">
            <w:pPr>
              <w:rPr>
                <w:rFonts w:ascii="Arial" w:hAnsi="Arial" w:cs="Arial"/>
                <w:b/>
                <w:sz w:val="18"/>
                <w:szCs w:val="18"/>
              </w:rPr>
            </w:pPr>
            <w:r w:rsidRPr="005B2609">
              <w:rPr>
                <w:rFonts w:ascii="Arial" w:hAnsi="Arial" w:cs="Arial"/>
                <w:sz w:val="18"/>
                <w:szCs w:val="18"/>
              </w:rPr>
              <w:t>Round Table on Responsible Soy (RTRS)</w:t>
            </w:r>
          </w:p>
        </w:tc>
        <w:tc>
          <w:tcPr>
            <w:tcW w:w="2207" w:type="dxa"/>
          </w:tcPr>
          <w:p w14:paraId="6E066B66" w14:textId="77777777" w:rsidR="0096190B" w:rsidRPr="005B2609" w:rsidRDefault="0096190B" w:rsidP="00337395">
            <w:pPr>
              <w:rPr>
                <w:rFonts w:ascii="Arial" w:hAnsi="Arial" w:cs="Arial"/>
                <w:sz w:val="18"/>
                <w:szCs w:val="18"/>
              </w:rPr>
            </w:pPr>
            <w:r w:rsidRPr="005B2609">
              <w:rPr>
                <w:rFonts w:ascii="Arial" w:hAnsi="Arial" w:cs="Arial"/>
                <w:sz w:val="18"/>
                <w:szCs w:val="18"/>
              </w:rPr>
              <w:t>Soy</w:t>
            </w:r>
          </w:p>
        </w:tc>
        <w:tc>
          <w:tcPr>
            <w:tcW w:w="1950" w:type="dxa"/>
          </w:tcPr>
          <w:p w14:paraId="07531FB8" w14:textId="77777777" w:rsidR="0096190B" w:rsidRPr="005B2609" w:rsidRDefault="007B407A" w:rsidP="00337395">
            <w:pPr>
              <w:rPr>
                <w:rFonts w:ascii="Arial" w:hAnsi="Arial" w:cs="Arial"/>
                <w:sz w:val="18"/>
                <w:szCs w:val="18"/>
              </w:rPr>
            </w:pPr>
            <w:hyperlink r:id="rId18" w:history="1">
              <w:r w:rsidR="0096190B" w:rsidRPr="005B2609">
                <w:rPr>
                  <w:rStyle w:val="Hyperlink"/>
                  <w:rFonts w:ascii="Arial" w:hAnsi="Arial" w:cs="Arial"/>
                  <w:sz w:val="18"/>
                  <w:szCs w:val="18"/>
                </w:rPr>
                <w:t>RTRS Standard for Responsible Soy Production</w:t>
              </w:r>
            </w:hyperlink>
          </w:p>
          <w:p w14:paraId="1AF48C78" w14:textId="77777777" w:rsidR="0096190B" w:rsidRPr="005B2609" w:rsidRDefault="0096190B" w:rsidP="00337395">
            <w:pPr>
              <w:rPr>
                <w:rFonts w:ascii="Arial" w:hAnsi="Arial" w:cs="Arial"/>
                <w:sz w:val="18"/>
                <w:szCs w:val="18"/>
              </w:rPr>
            </w:pPr>
            <w:r w:rsidRPr="005B2609">
              <w:rPr>
                <w:rFonts w:ascii="Arial" w:hAnsi="Arial" w:cs="Arial"/>
                <w:sz w:val="18"/>
                <w:szCs w:val="18"/>
              </w:rPr>
              <w:t>See guidance principles 4.4 and 4.5.</w:t>
            </w:r>
          </w:p>
        </w:tc>
        <w:tc>
          <w:tcPr>
            <w:tcW w:w="2807" w:type="dxa"/>
          </w:tcPr>
          <w:p w14:paraId="32BD9B08" w14:textId="77777777" w:rsidR="0096190B" w:rsidRPr="005B2609" w:rsidRDefault="0096190B" w:rsidP="00337395">
            <w:pPr>
              <w:rPr>
                <w:rFonts w:ascii="Arial" w:hAnsi="Arial" w:cs="Arial"/>
                <w:i/>
                <w:iCs/>
                <w:sz w:val="18"/>
                <w:szCs w:val="18"/>
              </w:rPr>
            </w:pPr>
            <w:r w:rsidRPr="005B2609">
              <w:rPr>
                <w:rFonts w:ascii="Arial" w:hAnsi="Arial" w:cs="Arial"/>
                <w:i/>
                <w:iCs/>
                <w:sz w:val="18"/>
                <w:szCs w:val="18"/>
              </w:rPr>
              <w:t>“RTRS offers a soy certification standard with zero deforestation and zero conversion explicitly stated in its criteria. This means that no conversion of any natural land, steep slopes and areas designated by law to serve the purpose of native conservation and/or cultural and social protection is allowed.”</w:t>
            </w:r>
            <w:r w:rsidRPr="006D0406">
              <w:rPr>
                <w:rFonts w:ascii="Arial" w:hAnsi="Arial" w:cs="Arial"/>
                <w:i/>
                <w:iCs/>
                <w:sz w:val="18"/>
                <w:szCs w:val="18"/>
                <w:vertAlign w:val="superscript"/>
              </w:rPr>
              <w:t xml:space="preserve"> 7</w:t>
            </w:r>
          </w:p>
        </w:tc>
      </w:tr>
    </w:tbl>
    <w:p w14:paraId="795722B7" w14:textId="77777777" w:rsidR="0096190B" w:rsidRDefault="0096190B" w:rsidP="0096190B">
      <w:pPr>
        <w:rPr>
          <w:rFonts w:ascii="Arial" w:hAnsi="Arial" w:cs="Arial"/>
          <w:sz w:val="18"/>
          <w:szCs w:val="18"/>
        </w:rPr>
      </w:pPr>
    </w:p>
    <w:p w14:paraId="1EDBBE25" w14:textId="77777777" w:rsidR="0096190B" w:rsidRDefault="0096190B" w:rsidP="0096190B">
      <w:pPr>
        <w:rPr>
          <w:rFonts w:ascii="Arial" w:hAnsi="Arial" w:cs="Arial"/>
          <w:sz w:val="18"/>
          <w:szCs w:val="18"/>
        </w:rPr>
      </w:pPr>
    </w:p>
    <w:p w14:paraId="6F1A4810" w14:textId="77777777" w:rsidR="0096190B" w:rsidRDefault="0096190B" w:rsidP="0096190B">
      <w:pPr>
        <w:rPr>
          <w:rFonts w:ascii="Arial" w:hAnsi="Arial" w:cs="Arial"/>
          <w:sz w:val="18"/>
          <w:szCs w:val="18"/>
        </w:rPr>
      </w:pPr>
    </w:p>
    <w:p w14:paraId="5E4B779C" w14:textId="77777777" w:rsidR="0096190B" w:rsidRDefault="0096190B" w:rsidP="0096190B">
      <w:pPr>
        <w:rPr>
          <w:rFonts w:ascii="Arial" w:hAnsi="Arial" w:cs="Arial"/>
          <w:sz w:val="18"/>
          <w:szCs w:val="18"/>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62460F76" wp14:editId="34CC1A5A">
                <wp:simplePos x="0" y="0"/>
                <wp:positionH relativeFrom="margin">
                  <wp:posOffset>0</wp:posOffset>
                </wp:positionH>
                <wp:positionV relativeFrom="paragraph">
                  <wp:posOffset>168437</wp:posOffset>
                </wp:positionV>
                <wp:extent cx="1817370" cy="0"/>
                <wp:effectExtent l="0" t="0" r="0" b="0"/>
                <wp:wrapNone/>
                <wp:docPr id="1323745599" name="Straight Connector 1"/>
                <wp:cNvGraphicFramePr/>
                <a:graphic xmlns:a="http://schemas.openxmlformats.org/drawingml/2006/main">
                  <a:graphicData uri="http://schemas.microsoft.com/office/word/2010/wordprocessingShape">
                    <wps:wsp>
                      <wps:cNvCnPr/>
                      <wps:spPr>
                        <a:xfrm>
                          <a:off x="0" y="0"/>
                          <a:ext cx="1817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94D14" id="Straight Connector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3.25pt" to="143.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" strokecolor="black [3200]" strokeweight=".5pt">
                <v:stroke joinstyle="miter"/>
                <w10:wrap anchorx="margin"/>
              </v:line>
            </w:pict>
          </mc:Fallback>
        </mc:AlternateContent>
      </w:r>
    </w:p>
    <w:p w14:paraId="103887CC" w14:textId="77777777" w:rsidR="0096190B" w:rsidRPr="006D0406" w:rsidRDefault="0096190B" w:rsidP="0096190B">
      <w:pPr>
        <w:pStyle w:val="FootnoteText"/>
        <w:rPr>
          <w:rFonts w:ascii="Arial" w:hAnsi="Arial" w:cs="Arial"/>
          <w:vertAlign w:val="superscript"/>
        </w:rPr>
      </w:pPr>
      <w:r w:rsidRPr="006D0406">
        <w:rPr>
          <w:rFonts w:ascii="Arial" w:hAnsi="Arial" w:cs="Arial"/>
          <w:vertAlign w:val="superscript"/>
        </w:rPr>
        <w:t xml:space="preserve">3 </w:t>
      </w:r>
      <w:hyperlink r:id="rId19" w:history="1">
        <w:r w:rsidRPr="006D0406">
          <w:rPr>
            <w:rStyle w:val="Hyperlink"/>
            <w:rFonts w:ascii="Arial" w:hAnsi="Arial" w:cs="Arial"/>
          </w:rPr>
          <w:t>https://www.fairtrade.org.uk/media-centre/blog/5-ways-fairtrade-farmers-help-protect-flora-and-fauna</w:t>
        </w:r>
      </w:hyperlink>
      <w:r w:rsidRPr="006D0406">
        <w:rPr>
          <w:rFonts w:ascii="Arial" w:hAnsi="Arial" w:cs="Arial"/>
          <w:color w:val="000000"/>
        </w:rPr>
        <w:t xml:space="preserve"> </w:t>
      </w:r>
    </w:p>
    <w:p w14:paraId="63BE54B4" w14:textId="77777777" w:rsidR="0096190B" w:rsidRPr="006D0406" w:rsidRDefault="0096190B" w:rsidP="0096190B">
      <w:pPr>
        <w:pStyle w:val="FootnoteText"/>
        <w:rPr>
          <w:rFonts w:ascii="Arial" w:hAnsi="Arial" w:cs="Arial"/>
          <w:color w:val="000000"/>
        </w:rPr>
      </w:pPr>
      <w:r w:rsidRPr="006D0406">
        <w:rPr>
          <w:rFonts w:ascii="Arial" w:hAnsi="Arial" w:cs="Arial"/>
          <w:vertAlign w:val="superscript"/>
        </w:rPr>
        <w:t xml:space="preserve">4 </w:t>
      </w:r>
      <w:hyperlink r:id="rId20" w:history="1">
        <w:r w:rsidRPr="006D0406">
          <w:rPr>
            <w:rStyle w:val="Hyperlink"/>
            <w:rFonts w:ascii="Arial" w:hAnsi="Arial" w:cs="Arial"/>
          </w:rPr>
          <w:t>https://www.rainforest-alliance.org/our-take-on-greenpeaces-deforestation-report-destruction-certified/</w:t>
        </w:r>
      </w:hyperlink>
      <w:r w:rsidRPr="006D0406">
        <w:rPr>
          <w:rFonts w:ascii="Arial" w:hAnsi="Arial" w:cs="Arial"/>
          <w:color w:val="000000"/>
        </w:rPr>
        <w:t xml:space="preserve"> </w:t>
      </w:r>
    </w:p>
    <w:p w14:paraId="17C4750E" w14:textId="77777777" w:rsidR="0096190B" w:rsidRPr="006D0406" w:rsidRDefault="0096190B" w:rsidP="0096190B">
      <w:pPr>
        <w:pStyle w:val="FootnoteText"/>
        <w:rPr>
          <w:rFonts w:ascii="Arial" w:hAnsi="Arial" w:cs="Arial"/>
        </w:rPr>
      </w:pPr>
      <w:r w:rsidRPr="006D0406">
        <w:rPr>
          <w:rFonts w:ascii="Arial" w:hAnsi="Arial" w:cs="Arial"/>
          <w:vertAlign w:val="superscript"/>
        </w:rPr>
        <w:t>5</w:t>
      </w:r>
      <w:r w:rsidRPr="006D0406">
        <w:rPr>
          <w:rFonts w:ascii="Arial" w:hAnsi="Arial" w:cs="Arial"/>
        </w:rPr>
        <w:t xml:space="preserve"> </w:t>
      </w:r>
      <w:hyperlink r:id="rId21" w:history="1">
        <w:r w:rsidRPr="006D0406">
          <w:rPr>
            <w:rStyle w:val="Hyperlink"/>
            <w:rFonts w:ascii="Arial" w:hAnsi="Arial" w:cs="Arial"/>
          </w:rPr>
          <w:t>https://responsiblesoy.org/beyond-deforestation?lang=e</w:t>
        </w:r>
      </w:hyperlink>
    </w:p>
    <w:p w14:paraId="66CB50A2" w14:textId="77777777" w:rsidR="0096190B" w:rsidRPr="006D0406" w:rsidRDefault="0096190B" w:rsidP="0096190B">
      <w:pPr>
        <w:pStyle w:val="FootnoteText"/>
        <w:rPr>
          <w:rFonts w:ascii="Arial" w:hAnsi="Arial" w:cs="Arial"/>
        </w:rPr>
      </w:pPr>
      <w:r w:rsidRPr="006D0406">
        <w:rPr>
          <w:rFonts w:ascii="Arial" w:hAnsi="Arial" w:cs="Arial"/>
          <w:vertAlign w:val="superscript"/>
        </w:rPr>
        <w:t>6</w:t>
      </w:r>
      <w:r w:rsidRPr="006D0406">
        <w:rPr>
          <w:rFonts w:ascii="Arial" w:hAnsi="Arial" w:cs="Arial"/>
        </w:rPr>
        <w:t xml:space="preserve"> </w:t>
      </w:r>
      <w:hyperlink r:id="rId22" w:history="1">
        <w:r w:rsidRPr="006D0406">
          <w:rPr>
            <w:rStyle w:val="Hyperlink"/>
            <w:rFonts w:ascii="Arial" w:hAnsi="Arial" w:cs="Arial"/>
          </w:rPr>
          <w:t>https://fsc.org/en/deforestation-hcv-ifl</w:t>
        </w:r>
      </w:hyperlink>
    </w:p>
    <w:p w14:paraId="20E139AF" w14:textId="77777777" w:rsidR="0096190B" w:rsidRPr="006D0406" w:rsidRDefault="0096190B" w:rsidP="0096190B">
      <w:pPr>
        <w:rPr>
          <w:rFonts w:ascii="Arial" w:hAnsi="Arial" w:cs="Arial"/>
        </w:rPr>
      </w:pPr>
      <w:r w:rsidRPr="006D0406">
        <w:rPr>
          <w:rFonts w:ascii="Arial" w:hAnsi="Arial" w:cs="Arial"/>
          <w:vertAlign w:val="superscript"/>
        </w:rPr>
        <w:t>7</w:t>
      </w:r>
      <w:r w:rsidRPr="006D0406">
        <w:rPr>
          <w:rFonts w:ascii="Arial" w:hAnsi="Arial" w:cs="Arial"/>
        </w:rPr>
        <w:t xml:space="preserve"> </w:t>
      </w:r>
      <w:hyperlink r:id="rId23" w:history="1">
        <w:r w:rsidRPr="006D0406">
          <w:rPr>
            <w:rStyle w:val="Hyperlink"/>
            <w:rFonts w:ascii="Arial" w:hAnsi="Arial" w:cs="Arial"/>
          </w:rPr>
          <w:t>https://responsiblesoy.org/beyond-deforestation?lang=en</w:t>
        </w:r>
      </w:hyperlink>
    </w:p>
    <w:sectPr w:rsidR="0096190B" w:rsidRPr="006D0406" w:rsidSect="005F119E">
      <w:headerReference w:type="default" r:id="rId24"/>
      <w:footerReference w:type="default" r:id="rId2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5755" w14:textId="77777777" w:rsidR="007D6155" w:rsidRDefault="007D6155" w:rsidP="00865A63">
      <w:pPr>
        <w:spacing w:after="0" w:line="240" w:lineRule="auto"/>
      </w:pPr>
      <w:r>
        <w:separator/>
      </w:r>
    </w:p>
  </w:endnote>
  <w:endnote w:type="continuationSeparator" w:id="0">
    <w:p w14:paraId="3F60349F" w14:textId="77777777" w:rsidR="007D6155" w:rsidRDefault="007D6155" w:rsidP="00865A63">
      <w:pPr>
        <w:spacing w:after="0" w:line="240" w:lineRule="auto"/>
      </w:pPr>
      <w:r>
        <w:continuationSeparator/>
      </w:r>
    </w:p>
  </w:endnote>
  <w:endnote w:type="continuationNotice" w:id="1">
    <w:p w14:paraId="7B936F53" w14:textId="77777777" w:rsidR="007D6155" w:rsidRDefault="007D6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1C91" w14:textId="77777777" w:rsidR="00797E0A" w:rsidRPr="00797E0A" w:rsidRDefault="00797E0A" w:rsidP="00797E0A">
    <w:pPr>
      <w:pStyle w:val="Footer"/>
    </w:pPr>
    <w:r w:rsidRPr="00797E0A">
      <w:t> </w:t>
    </w:r>
  </w:p>
  <w:tbl>
    <w:tblPr>
      <w:tblW w:w="1069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59"/>
      <w:gridCol w:w="2835"/>
      <w:gridCol w:w="851"/>
      <w:gridCol w:w="850"/>
      <w:gridCol w:w="3325"/>
    </w:tblGrid>
    <w:tr w:rsidR="005F119E" w:rsidRPr="00116CD5" w14:paraId="0DAA31E2" w14:textId="77777777" w:rsidTr="005F119E">
      <w:trPr>
        <w:trHeight w:val="245"/>
      </w:trPr>
      <w:tc>
        <w:tcPr>
          <w:tcW w:w="1277" w:type="dxa"/>
          <w:shd w:val="pct20" w:color="auto" w:fill="FFFFFF"/>
        </w:tcPr>
        <w:p w14:paraId="12D2B6AC" w14:textId="77777777" w:rsidR="005F119E" w:rsidRPr="00116CD5" w:rsidRDefault="005F119E" w:rsidP="005F119E">
          <w:pPr>
            <w:spacing w:after="0" w:line="240" w:lineRule="auto"/>
            <w:rPr>
              <w:rFonts w:ascii="Arial" w:eastAsia="Times New Roman" w:hAnsi="Arial" w:cs="Times New Roman"/>
              <w:sz w:val="16"/>
              <w:szCs w:val="20"/>
            </w:rPr>
          </w:pPr>
          <w:r w:rsidRPr="00116CD5">
            <w:rPr>
              <w:rFonts w:ascii="Arial" w:eastAsia="Times New Roman" w:hAnsi="Arial" w:cs="Times New Roman"/>
              <w:b/>
              <w:snapToGrid w:val="0"/>
              <w:sz w:val="16"/>
              <w:szCs w:val="20"/>
            </w:rPr>
            <w:t>Page</w:t>
          </w:r>
          <w:r w:rsidRPr="00116CD5">
            <w:rPr>
              <w:rFonts w:ascii="Arial" w:eastAsia="Times New Roman" w:hAnsi="Arial" w:cs="Times New Roman"/>
              <w:snapToGrid w:val="0"/>
              <w:sz w:val="16"/>
              <w:szCs w:val="20"/>
            </w:rPr>
            <w:t xml:space="preserve"> </w:t>
          </w:r>
          <w:r w:rsidRPr="00116CD5">
            <w:rPr>
              <w:rFonts w:ascii="Arial" w:eastAsia="Times New Roman" w:hAnsi="Arial" w:cs="Times New Roman"/>
              <w:snapToGrid w:val="0"/>
              <w:sz w:val="16"/>
              <w:szCs w:val="20"/>
            </w:rPr>
            <w:fldChar w:fldCharType="begin"/>
          </w:r>
          <w:r w:rsidRPr="00116CD5">
            <w:rPr>
              <w:rFonts w:ascii="Arial" w:eastAsia="Times New Roman" w:hAnsi="Arial" w:cs="Times New Roman"/>
              <w:snapToGrid w:val="0"/>
              <w:sz w:val="16"/>
              <w:szCs w:val="20"/>
            </w:rPr>
            <w:instrText xml:space="preserve"> PAGE </w:instrText>
          </w:r>
          <w:r w:rsidRPr="00116CD5">
            <w:rPr>
              <w:rFonts w:ascii="Arial" w:eastAsia="Times New Roman" w:hAnsi="Arial" w:cs="Times New Roman"/>
              <w:snapToGrid w:val="0"/>
              <w:sz w:val="16"/>
              <w:szCs w:val="20"/>
            </w:rPr>
            <w:fldChar w:fldCharType="separate"/>
          </w:r>
          <w:r w:rsidRPr="00116CD5">
            <w:rPr>
              <w:rFonts w:ascii="Arial" w:eastAsia="Times New Roman" w:hAnsi="Arial" w:cs="Times New Roman"/>
              <w:noProof/>
              <w:snapToGrid w:val="0"/>
              <w:sz w:val="16"/>
              <w:szCs w:val="20"/>
            </w:rPr>
            <w:t>1</w:t>
          </w:r>
          <w:r w:rsidRPr="00116CD5">
            <w:rPr>
              <w:rFonts w:ascii="Arial" w:eastAsia="Times New Roman" w:hAnsi="Arial" w:cs="Times New Roman"/>
              <w:snapToGrid w:val="0"/>
              <w:sz w:val="16"/>
              <w:szCs w:val="20"/>
            </w:rPr>
            <w:fldChar w:fldCharType="end"/>
          </w:r>
          <w:r w:rsidRPr="00116CD5">
            <w:rPr>
              <w:rFonts w:ascii="Arial" w:eastAsia="Times New Roman" w:hAnsi="Arial" w:cs="Times New Roman"/>
              <w:snapToGrid w:val="0"/>
              <w:sz w:val="16"/>
              <w:szCs w:val="20"/>
            </w:rPr>
            <w:t xml:space="preserve"> </w:t>
          </w:r>
          <w:r w:rsidRPr="00116CD5">
            <w:rPr>
              <w:rFonts w:ascii="Arial" w:eastAsia="Times New Roman" w:hAnsi="Arial" w:cs="Times New Roman"/>
              <w:b/>
              <w:snapToGrid w:val="0"/>
              <w:sz w:val="16"/>
              <w:szCs w:val="20"/>
            </w:rPr>
            <w:t>of</w:t>
          </w:r>
          <w:r w:rsidRPr="00116CD5">
            <w:rPr>
              <w:rFonts w:ascii="Arial" w:eastAsia="Times New Roman" w:hAnsi="Arial" w:cs="Times New Roman"/>
              <w:snapToGrid w:val="0"/>
              <w:sz w:val="16"/>
              <w:szCs w:val="20"/>
            </w:rPr>
            <w:t xml:space="preserve"> </w:t>
          </w:r>
          <w:r w:rsidRPr="00116CD5">
            <w:rPr>
              <w:rFonts w:ascii="Arial" w:eastAsia="Times New Roman" w:hAnsi="Arial" w:cs="Times New Roman"/>
              <w:b/>
              <w:bCs/>
              <w:snapToGrid w:val="0"/>
              <w:sz w:val="16"/>
              <w:szCs w:val="20"/>
            </w:rPr>
            <w:fldChar w:fldCharType="begin"/>
          </w:r>
          <w:r w:rsidRPr="00116CD5">
            <w:rPr>
              <w:rFonts w:ascii="Arial" w:eastAsia="Times New Roman" w:hAnsi="Arial" w:cs="Times New Roman"/>
              <w:b/>
              <w:bCs/>
              <w:snapToGrid w:val="0"/>
              <w:sz w:val="16"/>
              <w:szCs w:val="20"/>
            </w:rPr>
            <w:instrText xml:space="preserve"> NUMPAGES </w:instrText>
          </w:r>
          <w:r w:rsidRPr="00116CD5">
            <w:rPr>
              <w:rFonts w:ascii="Arial" w:eastAsia="Times New Roman" w:hAnsi="Arial" w:cs="Times New Roman"/>
              <w:b/>
              <w:bCs/>
              <w:snapToGrid w:val="0"/>
              <w:sz w:val="16"/>
              <w:szCs w:val="20"/>
            </w:rPr>
            <w:fldChar w:fldCharType="separate"/>
          </w:r>
          <w:r w:rsidRPr="00116CD5">
            <w:rPr>
              <w:rFonts w:ascii="Arial" w:eastAsia="Times New Roman" w:hAnsi="Arial" w:cs="Times New Roman"/>
              <w:b/>
              <w:bCs/>
              <w:noProof/>
              <w:snapToGrid w:val="0"/>
              <w:sz w:val="16"/>
              <w:szCs w:val="20"/>
            </w:rPr>
            <w:t>1</w:t>
          </w:r>
          <w:r w:rsidRPr="00116CD5">
            <w:rPr>
              <w:rFonts w:ascii="Arial" w:eastAsia="Times New Roman" w:hAnsi="Arial" w:cs="Times New Roman"/>
              <w:b/>
              <w:bCs/>
              <w:snapToGrid w:val="0"/>
              <w:sz w:val="16"/>
              <w:szCs w:val="20"/>
            </w:rPr>
            <w:fldChar w:fldCharType="end"/>
          </w:r>
        </w:p>
      </w:tc>
      <w:tc>
        <w:tcPr>
          <w:tcW w:w="1559" w:type="dxa"/>
          <w:shd w:val="pct20" w:color="auto" w:fill="FFFFFF"/>
        </w:tcPr>
        <w:p w14:paraId="38B68F0B" w14:textId="77777777" w:rsidR="005F119E" w:rsidRPr="00116CD5" w:rsidRDefault="005F119E" w:rsidP="005F119E">
          <w:pPr>
            <w:spacing w:after="0" w:line="240" w:lineRule="auto"/>
            <w:rPr>
              <w:rFonts w:ascii="Arial" w:eastAsia="Times New Roman" w:hAnsi="Arial" w:cs="Times New Roman"/>
              <w:b/>
              <w:sz w:val="16"/>
              <w:szCs w:val="20"/>
            </w:rPr>
          </w:pPr>
          <w:r w:rsidRPr="00116CD5">
            <w:rPr>
              <w:rFonts w:ascii="Arial" w:eastAsia="Times New Roman" w:hAnsi="Arial" w:cs="Times New Roman"/>
              <w:b/>
              <w:sz w:val="16"/>
              <w:szCs w:val="20"/>
            </w:rPr>
            <w:t>Ref.</w:t>
          </w:r>
        </w:p>
      </w:tc>
      <w:tc>
        <w:tcPr>
          <w:tcW w:w="2835" w:type="dxa"/>
        </w:tcPr>
        <w:p w14:paraId="4E9A796E" w14:textId="2085D60B" w:rsidR="005F119E" w:rsidRPr="00116CD5" w:rsidRDefault="005F119E" w:rsidP="005F119E">
          <w:pPr>
            <w:spacing w:after="0" w:line="240" w:lineRule="auto"/>
            <w:rPr>
              <w:rFonts w:ascii="Arial" w:eastAsia="Times New Roman" w:hAnsi="Arial" w:cs="Arial"/>
              <w:sz w:val="16"/>
              <w:szCs w:val="16"/>
            </w:rPr>
          </w:pPr>
          <w:r w:rsidRPr="00116CD5">
            <w:rPr>
              <w:rFonts w:ascii="Arial" w:eastAsia="Times New Roman" w:hAnsi="Arial" w:cs="Arial"/>
              <w:sz w:val="16"/>
              <w:szCs w:val="16"/>
            </w:rPr>
            <w:t>DOCREF</w:t>
          </w:r>
          <w:r w:rsidRPr="00116CD5">
            <w:rPr>
              <w:rFonts w:ascii="Arial" w:hAnsi="Arial" w:cs="Arial"/>
              <w:sz w:val="16"/>
              <w:szCs w:val="16"/>
            </w:rPr>
            <w:t>253625262-144 – V</w:t>
          </w:r>
          <w:r w:rsidR="00AF4156">
            <w:rPr>
              <w:rFonts w:ascii="Arial" w:hAnsi="Arial" w:cs="Arial"/>
              <w:sz w:val="16"/>
              <w:szCs w:val="16"/>
            </w:rPr>
            <w:t>3</w:t>
          </w:r>
        </w:p>
      </w:tc>
      <w:tc>
        <w:tcPr>
          <w:tcW w:w="851" w:type="dxa"/>
          <w:shd w:val="pct20" w:color="auto" w:fill="FFFFFF"/>
        </w:tcPr>
        <w:p w14:paraId="17314209" w14:textId="77777777" w:rsidR="005F119E" w:rsidRPr="00116CD5" w:rsidRDefault="005F119E" w:rsidP="005F119E">
          <w:pPr>
            <w:spacing w:after="0" w:line="240" w:lineRule="auto"/>
            <w:rPr>
              <w:rFonts w:ascii="Arial" w:eastAsia="Times New Roman" w:hAnsi="Arial" w:cs="Times New Roman"/>
              <w:b/>
              <w:sz w:val="16"/>
              <w:szCs w:val="20"/>
            </w:rPr>
          </w:pPr>
          <w:r w:rsidRPr="00116CD5">
            <w:rPr>
              <w:rFonts w:ascii="Arial" w:eastAsia="Times New Roman" w:hAnsi="Arial" w:cs="Times New Roman"/>
              <w:b/>
              <w:sz w:val="16"/>
              <w:szCs w:val="20"/>
            </w:rPr>
            <w:t>Status</w:t>
          </w:r>
        </w:p>
      </w:tc>
      <w:tc>
        <w:tcPr>
          <w:tcW w:w="850" w:type="dxa"/>
        </w:tcPr>
        <w:p w14:paraId="57BF1B46" w14:textId="77777777" w:rsidR="005F119E" w:rsidRPr="00116CD5" w:rsidRDefault="005F119E" w:rsidP="005F119E">
          <w:pPr>
            <w:spacing w:after="0" w:line="240" w:lineRule="auto"/>
            <w:rPr>
              <w:rFonts w:ascii="Arial" w:eastAsia="Times New Roman" w:hAnsi="Arial" w:cs="Times New Roman"/>
              <w:sz w:val="16"/>
              <w:szCs w:val="20"/>
            </w:rPr>
          </w:pPr>
          <w:r w:rsidRPr="00116CD5">
            <w:rPr>
              <w:rFonts w:ascii="Arial" w:eastAsia="Times New Roman" w:hAnsi="Arial" w:cs="Times New Roman"/>
              <w:sz w:val="16"/>
              <w:szCs w:val="20"/>
            </w:rPr>
            <w:t>Current</w:t>
          </w:r>
        </w:p>
      </w:tc>
      <w:tc>
        <w:tcPr>
          <w:tcW w:w="3325" w:type="dxa"/>
          <w:shd w:val="pct20" w:color="auto" w:fill="FFFFFF"/>
        </w:tcPr>
        <w:p w14:paraId="59863B9F" w14:textId="77777777" w:rsidR="005F119E" w:rsidRPr="00116CD5" w:rsidRDefault="005F119E" w:rsidP="005F119E">
          <w:pPr>
            <w:spacing w:after="0" w:line="240" w:lineRule="auto"/>
            <w:jc w:val="right"/>
            <w:rPr>
              <w:rFonts w:ascii="Arial" w:eastAsia="Times New Roman" w:hAnsi="Arial" w:cs="Times New Roman"/>
              <w:sz w:val="16"/>
              <w:szCs w:val="20"/>
            </w:rPr>
          </w:pPr>
          <w:r w:rsidRPr="00116CD5">
            <w:rPr>
              <w:rFonts w:ascii="Arial" w:eastAsia="Times New Roman" w:hAnsi="Arial" w:cs="Times New Roman"/>
              <w:b/>
              <w:sz w:val="16"/>
              <w:szCs w:val="20"/>
            </w:rPr>
            <w:t>Matthew Algie &amp; Company Limited</w:t>
          </w:r>
        </w:p>
      </w:tc>
    </w:tr>
  </w:tbl>
  <w:p w14:paraId="6CF789F9" w14:textId="77777777" w:rsidR="3FC86022" w:rsidRDefault="3FC86022" w:rsidP="00D02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96D64" w14:textId="77777777" w:rsidR="007D6155" w:rsidRDefault="007D6155" w:rsidP="00865A63">
      <w:pPr>
        <w:spacing w:after="0" w:line="240" w:lineRule="auto"/>
      </w:pPr>
      <w:r>
        <w:separator/>
      </w:r>
    </w:p>
  </w:footnote>
  <w:footnote w:type="continuationSeparator" w:id="0">
    <w:p w14:paraId="36FE740A" w14:textId="77777777" w:rsidR="007D6155" w:rsidRDefault="007D6155" w:rsidP="00865A63">
      <w:pPr>
        <w:spacing w:after="0" w:line="240" w:lineRule="auto"/>
      </w:pPr>
      <w:r>
        <w:continuationSeparator/>
      </w:r>
    </w:p>
  </w:footnote>
  <w:footnote w:type="continuationNotice" w:id="1">
    <w:p w14:paraId="2437F0CE" w14:textId="77777777" w:rsidR="007D6155" w:rsidRDefault="007D6155">
      <w:pPr>
        <w:spacing w:after="0" w:line="240" w:lineRule="auto"/>
      </w:pPr>
    </w:p>
  </w:footnote>
  <w:footnote w:id="2">
    <w:p w14:paraId="3C0C6B62" w14:textId="366BF90F" w:rsidR="006B6DFB" w:rsidRDefault="006B6DFB" w:rsidP="006B6DFB">
      <w:pPr>
        <w:pStyle w:val="FootnoteText"/>
      </w:pPr>
      <w:r>
        <w:rPr>
          <w:rStyle w:val="FootnoteReference"/>
        </w:rPr>
        <w:footnoteRef/>
      </w:r>
      <w:r>
        <w:t xml:space="preserve"> </w:t>
      </w:r>
      <w:r w:rsidR="00DE1C8C">
        <w:t xml:space="preserve">Accountability Framework </w:t>
      </w:r>
      <w:r w:rsidR="0072429A">
        <w:t>(May 2022)</w:t>
      </w:r>
      <w:r w:rsidR="00EC5135">
        <w:t>.</w:t>
      </w:r>
      <w:r w:rsidR="0072429A">
        <w:t xml:space="preserve"> “</w:t>
      </w:r>
      <w:r w:rsidR="0072429A" w:rsidRPr="001273D2">
        <w:rPr>
          <w:i/>
          <w:iCs/>
        </w:rPr>
        <w:t>From Commitments to Action at Scale</w:t>
      </w:r>
      <w:r w:rsidR="007636D2">
        <w:rPr>
          <w:i/>
          <w:iCs/>
        </w:rPr>
        <w:t>.</w:t>
      </w:r>
      <w:r w:rsidR="0072429A">
        <w:t>”</w:t>
      </w:r>
      <w:r w:rsidR="00830019">
        <w:t xml:space="preserve"> </w:t>
      </w:r>
      <w:hyperlink r:id="rId1" w:history="1">
        <w:r w:rsidR="0096190B" w:rsidRPr="001A2F7F">
          <w:rPr>
            <w:rStyle w:val="Hyperlink"/>
          </w:rPr>
          <w:t>www.accountability-framework.org/wp-content/uploads/2022/05/CDP_AFI_Forest_Report_2022_2022_05_23.pdf</w:t>
        </w:r>
      </w:hyperlink>
      <w:r w:rsidR="0096190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FC86022" w14:paraId="4353D87F" w14:textId="77777777" w:rsidTr="00185269">
      <w:tc>
        <w:tcPr>
          <w:tcW w:w="3005" w:type="dxa"/>
        </w:tcPr>
        <w:p w14:paraId="3D0BBF2D" w14:textId="77777777" w:rsidR="3FC86022" w:rsidRDefault="3FC86022" w:rsidP="00185269">
          <w:pPr>
            <w:pStyle w:val="Header"/>
            <w:ind w:left="-115"/>
          </w:pPr>
        </w:p>
      </w:tc>
      <w:tc>
        <w:tcPr>
          <w:tcW w:w="3005" w:type="dxa"/>
        </w:tcPr>
        <w:p w14:paraId="06B1F3B3" w14:textId="77777777" w:rsidR="3FC86022" w:rsidRDefault="3FC86022" w:rsidP="00185269">
          <w:pPr>
            <w:pStyle w:val="Header"/>
            <w:jc w:val="center"/>
          </w:pPr>
        </w:p>
      </w:tc>
      <w:tc>
        <w:tcPr>
          <w:tcW w:w="3005" w:type="dxa"/>
        </w:tcPr>
        <w:p w14:paraId="73DEBF0A" w14:textId="77777777" w:rsidR="3FC86022" w:rsidRDefault="3FC86022" w:rsidP="00185269">
          <w:pPr>
            <w:pStyle w:val="Header"/>
            <w:ind w:right="-115"/>
            <w:jc w:val="right"/>
          </w:pPr>
        </w:p>
      </w:tc>
    </w:tr>
  </w:tbl>
  <w:p w14:paraId="02A54F57" w14:textId="77777777" w:rsidR="3FC86022" w:rsidRDefault="3FC86022" w:rsidP="009C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F6B"/>
    <w:multiLevelType w:val="hybridMultilevel"/>
    <w:tmpl w:val="541055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637F4F"/>
    <w:multiLevelType w:val="hybridMultilevel"/>
    <w:tmpl w:val="BA0295B4"/>
    <w:lvl w:ilvl="0" w:tplc="4404AEC2">
      <w:start w:val="1"/>
      <w:numFmt w:val="bullet"/>
      <w:lvlText w:val=""/>
      <w:lvlJc w:val="left"/>
      <w:pPr>
        <w:ind w:left="2478" w:hanging="318"/>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9117D"/>
    <w:multiLevelType w:val="multilevel"/>
    <w:tmpl w:val="A7F029C2"/>
    <w:lvl w:ilvl="0">
      <w:start w:val="1"/>
      <w:numFmt w:val="decimal"/>
      <w:lvlText w:val="%1."/>
      <w:lvlJc w:val="left"/>
      <w:pPr>
        <w:ind w:left="1800" w:hanging="360"/>
      </w:pPr>
    </w:lvl>
    <w:lvl w:ilvl="1" w:tentative="1">
      <w:start w:val="1"/>
      <w:numFmt w:val="decimal"/>
      <w:lvlText w:val="%1.%2."/>
      <w:lvlJc w:val="left"/>
      <w:pPr>
        <w:ind w:left="2520" w:hanging="360"/>
      </w:pPr>
    </w:lvl>
    <w:lvl w:ilvl="2" w:tentative="1">
      <w:start w:val="1"/>
      <w:numFmt w:val="decimal"/>
      <w:lvlText w:val="%1.%2.%3."/>
      <w:lvlJc w:val="left"/>
      <w:pPr>
        <w:ind w:left="3240" w:hanging="180"/>
      </w:pPr>
    </w:lvl>
    <w:lvl w:ilvl="3" w:tentative="1">
      <w:start w:val="1"/>
      <w:numFmt w:val="decimal"/>
      <w:lvlText w:val="%1.%2.%3.%4."/>
      <w:lvlJc w:val="left"/>
      <w:pPr>
        <w:ind w:left="3960" w:hanging="360"/>
      </w:pPr>
    </w:lvl>
    <w:lvl w:ilvl="4" w:tentative="1">
      <w:start w:val="1"/>
      <w:numFmt w:val="decimal"/>
      <w:lvlText w:val="%1.%2.%3.%4.%5."/>
      <w:lvlJc w:val="left"/>
      <w:pPr>
        <w:ind w:left="4680" w:hanging="360"/>
      </w:pPr>
    </w:lvl>
    <w:lvl w:ilvl="5" w:tentative="1">
      <w:start w:val="1"/>
      <w:numFmt w:val="decimal"/>
      <w:lvlText w:val="%1.%2.%3.%4.%5.%6."/>
      <w:lvlJc w:val="left"/>
      <w:pPr>
        <w:ind w:left="5400" w:hanging="180"/>
      </w:pPr>
    </w:lvl>
    <w:lvl w:ilvl="6" w:tentative="1">
      <w:start w:val="1"/>
      <w:numFmt w:val="decimal"/>
      <w:lvlText w:val="%1.%2.%3.%4.%5.%6.%7."/>
      <w:lvlJc w:val="left"/>
      <w:pPr>
        <w:ind w:left="6120" w:hanging="360"/>
      </w:pPr>
    </w:lvl>
    <w:lvl w:ilvl="7" w:tentative="1">
      <w:start w:val="1"/>
      <w:numFmt w:val="decimal"/>
      <w:lvlText w:val="%1.%2.%3.%4.%5.%6.%7.%8."/>
      <w:lvlJc w:val="left"/>
      <w:pPr>
        <w:ind w:left="6840" w:hanging="360"/>
      </w:pPr>
    </w:lvl>
    <w:lvl w:ilvl="8" w:tentative="1">
      <w:start w:val="1"/>
      <w:numFmt w:val="decimal"/>
      <w:lvlText w:val="%1.%2.%3.%4.%5.%6.%7.%8.%9."/>
      <w:lvlJc w:val="left"/>
      <w:pPr>
        <w:ind w:left="7560" w:hanging="180"/>
      </w:pPr>
    </w:lvl>
  </w:abstractNum>
  <w:abstractNum w:abstractNumId="3" w15:restartNumberingAfterBreak="0">
    <w:nsid w:val="0E1D132A"/>
    <w:multiLevelType w:val="hybridMultilevel"/>
    <w:tmpl w:val="AA3A00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206618"/>
    <w:multiLevelType w:val="hybridMultilevel"/>
    <w:tmpl w:val="8E6073B8"/>
    <w:lvl w:ilvl="0" w:tplc="723001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0352E"/>
    <w:multiLevelType w:val="hybridMultilevel"/>
    <w:tmpl w:val="021C4D40"/>
    <w:lvl w:ilvl="0" w:tplc="01D6EDAC">
      <w:start w:val="1"/>
      <w:numFmt w:val="bullet"/>
      <w:lvlText w:val=""/>
      <w:lvlJc w:val="left"/>
      <w:pPr>
        <w:ind w:left="720" w:hanging="360"/>
      </w:pPr>
      <w:rPr>
        <w:rFonts w:ascii="Symbol" w:hAnsi="Symbol" w:hint="default"/>
      </w:rPr>
    </w:lvl>
    <w:lvl w:ilvl="1" w:tplc="9EFCBE18">
      <w:start w:val="1"/>
      <w:numFmt w:val="bullet"/>
      <w:lvlText w:val="o"/>
      <w:lvlJc w:val="left"/>
      <w:pPr>
        <w:ind w:left="1440" w:hanging="360"/>
      </w:pPr>
      <w:rPr>
        <w:rFonts w:ascii="Courier New" w:hAnsi="Courier New" w:hint="default"/>
      </w:rPr>
    </w:lvl>
    <w:lvl w:ilvl="2" w:tplc="0F965BDC">
      <w:start w:val="1"/>
      <w:numFmt w:val="bullet"/>
      <w:lvlText w:val=""/>
      <w:lvlJc w:val="left"/>
      <w:pPr>
        <w:ind w:left="2160" w:hanging="360"/>
      </w:pPr>
      <w:rPr>
        <w:rFonts w:ascii="Symbol" w:hAnsi="Symbol" w:hint="default"/>
      </w:rPr>
    </w:lvl>
    <w:lvl w:ilvl="3" w:tplc="8C727100">
      <w:start w:val="1"/>
      <w:numFmt w:val="bullet"/>
      <w:lvlText w:val=""/>
      <w:lvlJc w:val="left"/>
      <w:pPr>
        <w:ind w:left="2880" w:hanging="360"/>
      </w:pPr>
      <w:rPr>
        <w:rFonts w:ascii="Symbol" w:hAnsi="Symbol" w:hint="default"/>
      </w:rPr>
    </w:lvl>
    <w:lvl w:ilvl="4" w:tplc="859060E6">
      <w:start w:val="1"/>
      <w:numFmt w:val="bullet"/>
      <w:lvlText w:val="o"/>
      <w:lvlJc w:val="left"/>
      <w:pPr>
        <w:ind w:left="3600" w:hanging="360"/>
      </w:pPr>
      <w:rPr>
        <w:rFonts w:ascii="Courier New" w:hAnsi="Courier New" w:hint="default"/>
      </w:rPr>
    </w:lvl>
    <w:lvl w:ilvl="5" w:tplc="E48AFDBC">
      <w:start w:val="1"/>
      <w:numFmt w:val="bullet"/>
      <w:lvlText w:val=""/>
      <w:lvlJc w:val="left"/>
      <w:pPr>
        <w:ind w:left="4320" w:hanging="360"/>
      </w:pPr>
      <w:rPr>
        <w:rFonts w:ascii="Wingdings" w:hAnsi="Wingdings" w:hint="default"/>
      </w:rPr>
    </w:lvl>
    <w:lvl w:ilvl="6" w:tplc="A21EEBAA">
      <w:start w:val="1"/>
      <w:numFmt w:val="bullet"/>
      <w:lvlText w:val=""/>
      <w:lvlJc w:val="left"/>
      <w:pPr>
        <w:ind w:left="5040" w:hanging="360"/>
      </w:pPr>
      <w:rPr>
        <w:rFonts w:ascii="Symbol" w:hAnsi="Symbol" w:hint="default"/>
      </w:rPr>
    </w:lvl>
    <w:lvl w:ilvl="7" w:tplc="8070CD9A">
      <w:start w:val="1"/>
      <w:numFmt w:val="bullet"/>
      <w:lvlText w:val="o"/>
      <w:lvlJc w:val="left"/>
      <w:pPr>
        <w:ind w:left="5760" w:hanging="360"/>
      </w:pPr>
      <w:rPr>
        <w:rFonts w:ascii="Courier New" w:hAnsi="Courier New" w:hint="default"/>
      </w:rPr>
    </w:lvl>
    <w:lvl w:ilvl="8" w:tplc="0B96E0B4">
      <w:start w:val="1"/>
      <w:numFmt w:val="bullet"/>
      <w:lvlText w:val=""/>
      <w:lvlJc w:val="left"/>
      <w:pPr>
        <w:ind w:left="6480" w:hanging="360"/>
      </w:pPr>
      <w:rPr>
        <w:rFonts w:ascii="Wingdings" w:hAnsi="Wingdings" w:hint="default"/>
      </w:rPr>
    </w:lvl>
  </w:abstractNum>
  <w:abstractNum w:abstractNumId="6" w15:restartNumberingAfterBreak="0">
    <w:nsid w:val="1FCE6B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E8426E"/>
    <w:multiLevelType w:val="multilevel"/>
    <w:tmpl w:val="C7AE18F8"/>
    <w:lvl w:ilvl="0">
      <w:start w:val="1"/>
      <w:numFmt w:val="decimal"/>
      <w:lvlText w:val="%1."/>
      <w:lvlJc w:val="left"/>
      <w:pPr>
        <w:ind w:left="360" w:hanging="360"/>
      </w:pPr>
      <w:rPr>
        <w:rFonts w:ascii="Arial" w:eastAsiaTheme="minorHAnsi" w:hAnsi="Arial" w:cs="Arial" w:hint="default"/>
        <w:b/>
      </w:rPr>
    </w:lvl>
    <w:lvl w:ilvl="1">
      <w:start w:val="1"/>
      <w:numFmt w:val="decimal"/>
      <w:lvlText w:val="%1.%2"/>
      <w:lvlJc w:val="left"/>
      <w:pPr>
        <w:ind w:left="1080" w:hanging="360"/>
      </w:pPr>
      <w:rPr>
        <w:rFonts w:ascii="Arial" w:hAnsi="Arial" w:cs="Arial" w:hint="default"/>
        <w:b w:val="0"/>
        <w:bCs/>
        <w:sz w:val="20"/>
        <w:szCs w:val="20"/>
      </w:rPr>
    </w:lvl>
    <w:lvl w:ilvl="2">
      <w:start w:val="1"/>
      <w:numFmt w:val="bullet"/>
      <w:lvlText w:val=""/>
      <w:lvlJc w:val="left"/>
      <w:pPr>
        <w:ind w:left="1758" w:hanging="318"/>
      </w:pPr>
      <w:rPr>
        <w:rFonts w:ascii="Symbol" w:hAnsi="Symbol"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40988"/>
    <w:multiLevelType w:val="hybridMultilevel"/>
    <w:tmpl w:val="E3061B0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4B0A9E"/>
    <w:multiLevelType w:val="hybridMultilevel"/>
    <w:tmpl w:val="43464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C6F10"/>
    <w:multiLevelType w:val="hybridMultilevel"/>
    <w:tmpl w:val="EE66529E"/>
    <w:lvl w:ilvl="0" w:tplc="4404AEC2">
      <w:start w:val="1"/>
      <w:numFmt w:val="bullet"/>
      <w:lvlText w:val=""/>
      <w:lvlJc w:val="left"/>
      <w:pPr>
        <w:ind w:left="2118" w:hanging="318"/>
      </w:pPr>
      <w:rPr>
        <w:rFonts w:ascii="Symbol" w:hAnsi="Symbol"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C793A82"/>
    <w:multiLevelType w:val="hybridMultilevel"/>
    <w:tmpl w:val="9026710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3A302D0"/>
    <w:multiLevelType w:val="multilevel"/>
    <w:tmpl w:val="5340226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bCs/>
        <w:sz w:val="20"/>
        <w:szCs w:val="20"/>
      </w:rPr>
    </w:lvl>
    <w:lvl w:ilvl="2">
      <w:start w:val="1"/>
      <w:numFmt w:val="decimal"/>
      <w:pStyle w:val="Heading2"/>
      <w:lvlText w:val="%1.%2.%3."/>
      <w:lvlJc w:val="left"/>
      <w:pPr>
        <w:ind w:left="1224" w:hanging="504"/>
      </w:pPr>
      <w:rPr>
        <w:rFonts w:hint="default"/>
        <w:b w:val="0"/>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59064EB"/>
    <w:multiLevelType w:val="multilevel"/>
    <w:tmpl w:val="17043A7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A5C52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85ACC"/>
    <w:multiLevelType w:val="multilevel"/>
    <w:tmpl w:val="37C25D94"/>
    <w:lvl w:ilvl="0">
      <w:start w:val="1"/>
      <w:numFmt w:val="decimal"/>
      <w:lvlText w:val="%1."/>
      <w:lvlJc w:val="left"/>
      <w:pPr>
        <w:ind w:left="360" w:hanging="360"/>
      </w:pPr>
      <w:rPr>
        <w:rFonts w:ascii="Arial" w:eastAsiaTheme="minorHAnsi" w:hAnsi="Arial" w:cs="Arial"/>
        <w:b/>
      </w:rPr>
    </w:lvl>
    <w:lvl w:ilvl="1">
      <w:start w:val="1"/>
      <w:numFmt w:val="decimal"/>
      <w:lvlText w:val="%1.%2"/>
      <w:lvlJc w:val="left"/>
      <w:pPr>
        <w:ind w:left="1080" w:hanging="360"/>
      </w:pPr>
      <w:rPr>
        <w:rFonts w:hint="default"/>
        <w:b w:val="0"/>
        <w:bCs/>
      </w:rPr>
    </w:lvl>
    <w:lvl w:ilvl="2">
      <w:start w:val="1"/>
      <w:numFmt w:val="lowerLetter"/>
      <w:lvlText w:val="%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6706153C"/>
    <w:multiLevelType w:val="hybridMultilevel"/>
    <w:tmpl w:val="A1D012A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AD24A9E"/>
    <w:multiLevelType w:val="multilevel"/>
    <w:tmpl w:val="F34A1ED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5025A7"/>
    <w:multiLevelType w:val="hybridMultilevel"/>
    <w:tmpl w:val="70F03426"/>
    <w:lvl w:ilvl="0" w:tplc="460E1B2A">
      <w:start w:val="1"/>
      <w:numFmt w:val="lowerLetter"/>
      <w:lvlText w:val="(%1)"/>
      <w:lvlJc w:val="left"/>
      <w:pPr>
        <w:ind w:left="4560" w:hanging="348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C5E6D9F"/>
    <w:multiLevelType w:val="hybridMultilevel"/>
    <w:tmpl w:val="09BA6D24"/>
    <w:lvl w:ilvl="0" w:tplc="2A402056">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79906252">
    <w:abstractNumId w:val="5"/>
  </w:num>
  <w:num w:numId="2" w16cid:durableId="1921450415">
    <w:abstractNumId w:val="13"/>
  </w:num>
  <w:num w:numId="3" w16cid:durableId="188372336">
    <w:abstractNumId w:val="17"/>
  </w:num>
  <w:num w:numId="4" w16cid:durableId="215706537">
    <w:abstractNumId w:val="3"/>
  </w:num>
  <w:num w:numId="5" w16cid:durableId="870268105">
    <w:abstractNumId w:val="14"/>
  </w:num>
  <w:num w:numId="6" w16cid:durableId="85618426">
    <w:abstractNumId w:val="6"/>
  </w:num>
  <w:num w:numId="7" w16cid:durableId="308170867">
    <w:abstractNumId w:val="12"/>
  </w:num>
  <w:num w:numId="8" w16cid:durableId="524169926">
    <w:abstractNumId w:val="18"/>
  </w:num>
  <w:num w:numId="9" w16cid:durableId="952789705">
    <w:abstractNumId w:val="16"/>
  </w:num>
  <w:num w:numId="10" w16cid:durableId="794787614">
    <w:abstractNumId w:val="0"/>
  </w:num>
  <w:num w:numId="11" w16cid:durableId="63533863">
    <w:abstractNumId w:val="15"/>
  </w:num>
  <w:num w:numId="12" w16cid:durableId="1544368961">
    <w:abstractNumId w:val="9"/>
  </w:num>
  <w:num w:numId="13" w16cid:durableId="938954166">
    <w:abstractNumId w:val="4"/>
  </w:num>
  <w:num w:numId="14" w16cid:durableId="1808623639">
    <w:abstractNumId w:val="19"/>
  </w:num>
  <w:num w:numId="15" w16cid:durableId="1581405263">
    <w:abstractNumId w:val="2"/>
  </w:num>
  <w:num w:numId="16" w16cid:durableId="2116824108">
    <w:abstractNumId w:val="10"/>
  </w:num>
  <w:num w:numId="17" w16cid:durableId="713892520">
    <w:abstractNumId w:val="7"/>
  </w:num>
  <w:num w:numId="18" w16cid:durableId="233052954">
    <w:abstractNumId w:val="1"/>
  </w:num>
  <w:num w:numId="19" w16cid:durableId="1594364787">
    <w:abstractNumId w:val="8"/>
  </w:num>
  <w:num w:numId="20" w16cid:durableId="1085373912">
    <w:abstractNumId w:val="11"/>
  </w:num>
  <w:num w:numId="21" w16cid:durableId="954798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50"/>
    <w:rsid w:val="000006E0"/>
    <w:rsid w:val="00000FD4"/>
    <w:rsid w:val="00002329"/>
    <w:rsid w:val="00005E9F"/>
    <w:rsid w:val="00013EA2"/>
    <w:rsid w:val="00016948"/>
    <w:rsid w:val="00020540"/>
    <w:rsid w:val="000360EE"/>
    <w:rsid w:val="000464B6"/>
    <w:rsid w:val="00046522"/>
    <w:rsid w:val="00052A7A"/>
    <w:rsid w:val="00054C4D"/>
    <w:rsid w:val="00061504"/>
    <w:rsid w:val="000717D6"/>
    <w:rsid w:val="00077843"/>
    <w:rsid w:val="00080B63"/>
    <w:rsid w:val="000A6902"/>
    <w:rsid w:val="000B065B"/>
    <w:rsid w:val="000B180A"/>
    <w:rsid w:val="000B618D"/>
    <w:rsid w:val="000C4B48"/>
    <w:rsid w:val="000C528F"/>
    <w:rsid w:val="000C6EFE"/>
    <w:rsid w:val="000D1C2F"/>
    <w:rsid w:val="000E7209"/>
    <w:rsid w:val="000F3940"/>
    <w:rsid w:val="000F6EA0"/>
    <w:rsid w:val="0010308E"/>
    <w:rsid w:val="0010686A"/>
    <w:rsid w:val="0011065C"/>
    <w:rsid w:val="00112460"/>
    <w:rsid w:val="00115AD7"/>
    <w:rsid w:val="001273D2"/>
    <w:rsid w:val="00136F39"/>
    <w:rsid w:val="001370EE"/>
    <w:rsid w:val="001541C5"/>
    <w:rsid w:val="0015682E"/>
    <w:rsid w:val="00157490"/>
    <w:rsid w:val="00167A7F"/>
    <w:rsid w:val="00167D23"/>
    <w:rsid w:val="00167EEB"/>
    <w:rsid w:val="00171BF8"/>
    <w:rsid w:val="001731CE"/>
    <w:rsid w:val="001746E5"/>
    <w:rsid w:val="00174FA4"/>
    <w:rsid w:val="001804E9"/>
    <w:rsid w:val="00182A68"/>
    <w:rsid w:val="00185269"/>
    <w:rsid w:val="001857EA"/>
    <w:rsid w:val="00191AF8"/>
    <w:rsid w:val="00192402"/>
    <w:rsid w:val="00192420"/>
    <w:rsid w:val="001A533B"/>
    <w:rsid w:val="001A711D"/>
    <w:rsid w:val="001A788B"/>
    <w:rsid w:val="001B378E"/>
    <w:rsid w:val="001C7BAB"/>
    <w:rsid w:val="001D1C80"/>
    <w:rsid w:val="001D22AA"/>
    <w:rsid w:val="001D5DBC"/>
    <w:rsid w:val="001E127B"/>
    <w:rsid w:val="001E52E9"/>
    <w:rsid w:val="001F01C3"/>
    <w:rsid w:val="00201457"/>
    <w:rsid w:val="00210E52"/>
    <w:rsid w:val="002166A6"/>
    <w:rsid w:val="00217D4C"/>
    <w:rsid w:val="0022579D"/>
    <w:rsid w:val="00227C5C"/>
    <w:rsid w:val="0023037A"/>
    <w:rsid w:val="002439C2"/>
    <w:rsid w:val="00251C5A"/>
    <w:rsid w:val="00257931"/>
    <w:rsid w:val="00257DE3"/>
    <w:rsid w:val="00272E9A"/>
    <w:rsid w:val="00285498"/>
    <w:rsid w:val="002855D9"/>
    <w:rsid w:val="00291E18"/>
    <w:rsid w:val="00291F0E"/>
    <w:rsid w:val="002B1BAE"/>
    <w:rsid w:val="002B75A2"/>
    <w:rsid w:val="002C507B"/>
    <w:rsid w:val="002D1632"/>
    <w:rsid w:val="002D72D8"/>
    <w:rsid w:val="002E08CB"/>
    <w:rsid w:val="002E092A"/>
    <w:rsid w:val="002E38AD"/>
    <w:rsid w:val="002E54BC"/>
    <w:rsid w:val="002F1BB1"/>
    <w:rsid w:val="002F2301"/>
    <w:rsid w:val="002F3311"/>
    <w:rsid w:val="002F6FBA"/>
    <w:rsid w:val="00305991"/>
    <w:rsid w:val="00311DE3"/>
    <w:rsid w:val="00317EBA"/>
    <w:rsid w:val="003230DB"/>
    <w:rsid w:val="00323DDB"/>
    <w:rsid w:val="003315A1"/>
    <w:rsid w:val="00332140"/>
    <w:rsid w:val="00332ED6"/>
    <w:rsid w:val="003368A1"/>
    <w:rsid w:val="0034046B"/>
    <w:rsid w:val="00347AC3"/>
    <w:rsid w:val="00347C79"/>
    <w:rsid w:val="00356B83"/>
    <w:rsid w:val="00365A9D"/>
    <w:rsid w:val="0037019F"/>
    <w:rsid w:val="00375B5C"/>
    <w:rsid w:val="003764E0"/>
    <w:rsid w:val="00377697"/>
    <w:rsid w:val="00383F2D"/>
    <w:rsid w:val="00385273"/>
    <w:rsid w:val="003A04BA"/>
    <w:rsid w:val="003A7686"/>
    <w:rsid w:val="003B3231"/>
    <w:rsid w:val="003C231F"/>
    <w:rsid w:val="003C30D8"/>
    <w:rsid w:val="003C384E"/>
    <w:rsid w:val="003D0E87"/>
    <w:rsid w:val="003D3494"/>
    <w:rsid w:val="003D38CE"/>
    <w:rsid w:val="003E3EF1"/>
    <w:rsid w:val="003E4F10"/>
    <w:rsid w:val="004034E5"/>
    <w:rsid w:val="004074AB"/>
    <w:rsid w:val="004104D6"/>
    <w:rsid w:val="00422B6A"/>
    <w:rsid w:val="004256CD"/>
    <w:rsid w:val="004315ED"/>
    <w:rsid w:val="00433888"/>
    <w:rsid w:val="00433D9D"/>
    <w:rsid w:val="00437939"/>
    <w:rsid w:val="00441B98"/>
    <w:rsid w:val="00451627"/>
    <w:rsid w:val="00461850"/>
    <w:rsid w:val="004624D8"/>
    <w:rsid w:val="004716F6"/>
    <w:rsid w:val="00483BBF"/>
    <w:rsid w:val="00484353"/>
    <w:rsid w:val="004A45D0"/>
    <w:rsid w:val="004B76FB"/>
    <w:rsid w:val="004D6ACF"/>
    <w:rsid w:val="004E0CA8"/>
    <w:rsid w:val="004E5543"/>
    <w:rsid w:val="004F3A30"/>
    <w:rsid w:val="0050077F"/>
    <w:rsid w:val="00502466"/>
    <w:rsid w:val="005039E5"/>
    <w:rsid w:val="00503F21"/>
    <w:rsid w:val="00506192"/>
    <w:rsid w:val="00506DAF"/>
    <w:rsid w:val="005177B2"/>
    <w:rsid w:val="00517C9A"/>
    <w:rsid w:val="0052022F"/>
    <w:rsid w:val="005211F2"/>
    <w:rsid w:val="00527C02"/>
    <w:rsid w:val="0053710A"/>
    <w:rsid w:val="00542C76"/>
    <w:rsid w:val="00546687"/>
    <w:rsid w:val="00546D82"/>
    <w:rsid w:val="00555239"/>
    <w:rsid w:val="00556164"/>
    <w:rsid w:val="00565DFB"/>
    <w:rsid w:val="0056605B"/>
    <w:rsid w:val="005844FB"/>
    <w:rsid w:val="005848D0"/>
    <w:rsid w:val="00584C28"/>
    <w:rsid w:val="00590FB9"/>
    <w:rsid w:val="00592000"/>
    <w:rsid w:val="0059335C"/>
    <w:rsid w:val="00595762"/>
    <w:rsid w:val="005B7B12"/>
    <w:rsid w:val="005C685B"/>
    <w:rsid w:val="005D432C"/>
    <w:rsid w:val="005E682F"/>
    <w:rsid w:val="005F119E"/>
    <w:rsid w:val="005F6E5F"/>
    <w:rsid w:val="0061169B"/>
    <w:rsid w:val="00611AA6"/>
    <w:rsid w:val="00611C72"/>
    <w:rsid w:val="00623AFD"/>
    <w:rsid w:val="006262A6"/>
    <w:rsid w:val="006311D8"/>
    <w:rsid w:val="00632C26"/>
    <w:rsid w:val="00640515"/>
    <w:rsid w:val="0064162F"/>
    <w:rsid w:val="00642B33"/>
    <w:rsid w:val="00642CBF"/>
    <w:rsid w:val="006471A0"/>
    <w:rsid w:val="00647608"/>
    <w:rsid w:val="00650C5C"/>
    <w:rsid w:val="00651E44"/>
    <w:rsid w:val="00656A37"/>
    <w:rsid w:val="00667938"/>
    <w:rsid w:val="00673EBB"/>
    <w:rsid w:val="00677D8B"/>
    <w:rsid w:val="00682BF4"/>
    <w:rsid w:val="00686251"/>
    <w:rsid w:val="0068642F"/>
    <w:rsid w:val="0069210A"/>
    <w:rsid w:val="006A41BD"/>
    <w:rsid w:val="006A4579"/>
    <w:rsid w:val="006B004D"/>
    <w:rsid w:val="006B6DFB"/>
    <w:rsid w:val="006C1224"/>
    <w:rsid w:val="006C16C1"/>
    <w:rsid w:val="006C33C3"/>
    <w:rsid w:val="006C4449"/>
    <w:rsid w:val="006F18E3"/>
    <w:rsid w:val="006F396D"/>
    <w:rsid w:val="00710FFD"/>
    <w:rsid w:val="00716B03"/>
    <w:rsid w:val="0072429A"/>
    <w:rsid w:val="00726121"/>
    <w:rsid w:val="00726EF6"/>
    <w:rsid w:val="00730196"/>
    <w:rsid w:val="007302A7"/>
    <w:rsid w:val="00730B51"/>
    <w:rsid w:val="00731961"/>
    <w:rsid w:val="00741133"/>
    <w:rsid w:val="00741E73"/>
    <w:rsid w:val="00745CFE"/>
    <w:rsid w:val="007527B2"/>
    <w:rsid w:val="00756B3F"/>
    <w:rsid w:val="00762DE7"/>
    <w:rsid w:val="007636D2"/>
    <w:rsid w:val="00765ED9"/>
    <w:rsid w:val="00772AC1"/>
    <w:rsid w:val="00774EA7"/>
    <w:rsid w:val="0078604C"/>
    <w:rsid w:val="00787718"/>
    <w:rsid w:val="00791AA1"/>
    <w:rsid w:val="00797E0A"/>
    <w:rsid w:val="007A0E71"/>
    <w:rsid w:val="007A576F"/>
    <w:rsid w:val="007B0BF8"/>
    <w:rsid w:val="007B407A"/>
    <w:rsid w:val="007B5F0E"/>
    <w:rsid w:val="007C24C9"/>
    <w:rsid w:val="007C38CF"/>
    <w:rsid w:val="007C671F"/>
    <w:rsid w:val="007C762D"/>
    <w:rsid w:val="007D6155"/>
    <w:rsid w:val="007D7142"/>
    <w:rsid w:val="007D739D"/>
    <w:rsid w:val="007E3D7C"/>
    <w:rsid w:val="007E3D84"/>
    <w:rsid w:val="007F17B5"/>
    <w:rsid w:val="007F2A9A"/>
    <w:rsid w:val="007F43A9"/>
    <w:rsid w:val="00802B37"/>
    <w:rsid w:val="00804512"/>
    <w:rsid w:val="008062C9"/>
    <w:rsid w:val="0081194C"/>
    <w:rsid w:val="00812561"/>
    <w:rsid w:val="008148E4"/>
    <w:rsid w:val="00814FFB"/>
    <w:rsid w:val="00816A6F"/>
    <w:rsid w:val="00817A90"/>
    <w:rsid w:val="008246B6"/>
    <w:rsid w:val="00830019"/>
    <w:rsid w:val="00832AA0"/>
    <w:rsid w:val="00836995"/>
    <w:rsid w:val="00841A7C"/>
    <w:rsid w:val="0085159D"/>
    <w:rsid w:val="00855D59"/>
    <w:rsid w:val="00861220"/>
    <w:rsid w:val="00865892"/>
    <w:rsid w:val="00865A63"/>
    <w:rsid w:val="0086736C"/>
    <w:rsid w:val="00872892"/>
    <w:rsid w:val="00881C71"/>
    <w:rsid w:val="008824F6"/>
    <w:rsid w:val="00886DEE"/>
    <w:rsid w:val="008933A0"/>
    <w:rsid w:val="00897123"/>
    <w:rsid w:val="00897E13"/>
    <w:rsid w:val="008A11CC"/>
    <w:rsid w:val="008A2C83"/>
    <w:rsid w:val="008A4DDB"/>
    <w:rsid w:val="008B0F99"/>
    <w:rsid w:val="008B34BE"/>
    <w:rsid w:val="008C5BB0"/>
    <w:rsid w:val="008C75A1"/>
    <w:rsid w:val="008E3998"/>
    <w:rsid w:val="008E62DF"/>
    <w:rsid w:val="008E7CDD"/>
    <w:rsid w:val="008F0861"/>
    <w:rsid w:val="008F255E"/>
    <w:rsid w:val="00915E89"/>
    <w:rsid w:val="00917EF9"/>
    <w:rsid w:val="009205D0"/>
    <w:rsid w:val="00925C31"/>
    <w:rsid w:val="0092641C"/>
    <w:rsid w:val="00942947"/>
    <w:rsid w:val="00943A21"/>
    <w:rsid w:val="0094616B"/>
    <w:rsid w:val="00946E59"/>
    <w:rsid w:val="009561D6"/>
    <w:rsid w:val="0096190B"/>
    <w:rsid w:val="0096218F"/>
    <w:rsid w:val="00964842"/>
    <w:rsid w:val="009656D0"/>
    <w:rsid w:val="00965C36"/>
    <w:rsid w:val="00972119"/>
    <w:rsid w:val="00981790"/>
    <w:rsid w:val="00982109"/>
    <w:rsid w:val="00985E7C"/>
    <w:rsid w:val="00987202"/>
    <w:rsid w:val="009928BC"/>
    <w:rsid w:val="00993472"/>
    <w:rsid w:val="00993B77"/>
    <w:rsid w:val="0099650E"/>
    <w:rsid w:val="009A43FC"/>
    <w:rsid w:val="009B7772"/>
    <w:rsid w:val="009C279D"/>
    <w:rsid w:val="009C405C"/>
    <w:rsid w:val="009C4EE2"/>
    <w:rsid w:val="009C54E8"/>
    <w:rsid w:val="009C64BA"/>
    <w:rsid w:val="009C68A2"/>
    <w:rsid w:val="009D0B49"/>
    <w:rsid w:val="009E1022"/>
    <w:rsid w:val="009F7B99"/>
    <w:rsid w:val="00A03BF5"/>
    <w:rsid w:val="00A149BF"/>
    <w:rsid w:val="00A17263"/>
    <w:rsid w:val="00A17363"/>
    <w:rsid w:val="00A26AFB"/>
    <w:rsid w:val="00A3609C"/>
    <w:rsid w:val="00A43A45"/>
    <w:rsid w:val="00A50701"/>
    <w:rsid w:val="00A53A00"/>
    <w:rsid w:val="00A565A9"/>
    <w:rsid w:val="00A6189E"/>
    <w:rsid w:val="00A63A44"/>
    <w:rsid w:val="00A6789B"/>
    <w:rsid w:val="00A712D5"/>
    <w:rsid w:val="00A9037B"/>
    <w:rsid w:val="00A95D26"/>
    <w:rsid w:val="00AA10CF"/>
    <w:rsid w:val="00AA460B"/>
    <w:rsid w:val="00AA5725"/>
    <w:rsid w:val="00AB5878"/>
    <w:rsid w:val="00AC1164"/>
    <w:rsid w:val="00AC2294"/>
    <w:rsid w:val="00AC4AF2"/>
    <w:rsid w:val="00AC6D30"/>
    <w:rsid w:val="00AE01C9"/>
    <w:rsid w:val="00AE1CC7"/>
    <w:rsid w:val="00AF4156"/>
    <w:rsid w:val="00AF7753"/>
    <w:rsid w:val="00B05000"/>
    <w:rsid w:val="00B14C3F"/>
    <w:rsid w:val="00B21BF3"/>
    <w:rsid w:val="00B2241B"/>
    <w:rsid w:val="00B22576"/>
    <w:rsid w:val="00B253B3"/>
    <w:rsid w:val="00B27B2B"/>
    <w:rsid w:val="00B27B49"/>
    <w:rsid w:val="00B30533"/>
    <w:rsid w:val="00B31144"/>
    <w:rsid w:val="00B35649"/>
    <w:rsid w:val="00B3627B"/>
    <w:rsid w:val="00B362DA"/>
    <w:rsid w:val="00B50601"/>
    <w:rsid w:val="00B62B79"/>
    <w:rsid w:val="00B65115"/>
    <w:rsid w:val="00B67D17"/>
    <w:rsid w:val="00B716F1"/>
    <w:rsid w:val="00B764A2"/>
    <w:rsid w:val="00B812BF"/>
    <w:rsid w:val="00B90631"/>
    <w:rsid w:val="00BA10D8"/>
    <w:rsid w:val="00BA3B90"/>
    <w:rsid w:val="00BB1519"/>
    <w:rsid w:val="00BB4678"/>
    <w:rsid w:val="00BB6626"/>
    <w:rsid w:val="00BC3600"/>
    <w:rsid w:val="00BC7E2A"/>
    <w:rsid w:val="00BE3D62"/>
    <w:rsid w:val="00BE5FBD"/>
    <w:rsid w:val="00BF71F5"/>
    <w:rsid w:val="00C02A97"/>
    <w:rsid w:val="00C0510C"/>
    <w:rsid w:val="00C074B9"/>
    <w:rsid w:val="00C23DB8"/>
    <w:rsid w:val="00C25350"/>
    <w:rsid w:val="00C25576"/>
    <w:rsid w:val="00C2E12E"/>
    <w:rsid w:val="00C4276E"/>
    <w:rsid w:val="00C43F2D"/>
    <w:rsid w:val="00C44CFD"/>
    <w:rsid w:val="00C45CF9"/>
    <w:rsid w:val="00C47652"/>
    <w:rsid w:val="00C47E47"/>
    <w:rsid w:val="00C511B2"/>
    <w:rsid w:val="00C524A0"/>
    <w:rsid w:val="00C52B2E"/>
    <w:rsid w:val="00C57AE4"/>
    <w:rsid w:val="00C629DC"/>
    <w:rsid w:val="00C63122"/>
    <w:rsid w:val="00C860FA"/>
    <w:rsid w:val="00C86348"/>
    <w:rsid w:val="00CA1A52"/>
    <w:rsid w:val="00CB29DC"/>
    <w:rsid w:val="00CC4520"/>
    <w:rsid w:val="00CC719C"/>
    <w:rsid w:val="00CD386F"/>
    <w:rsid w:val="00CD4299"/>
    <w:rsid w:val="00CD5231"/>
    <w:rsid w:val="00CD7689"/>
    <w:rsid w:val="00CE175B"/>
    <w:rsid w:val="00CF0468"/>
    <w:rsid w:val="00D00CC7"/>
    <w:rsid w:val="00D02A48"/>
    <w:rsid w:val="00D040F9"/>
    <w:rsid w:val="00D07F90"/>
    <w:rsid w:val="00D10226"/>
    <w:rsid w:val="00D42EE0"/>
    <w:rsid w:val="00D47AA4"/>
    <w:rsid w:val="00D530DF"/>
    <w:rsid w:val="00D53CFE"/>
    <w:rsid w:val="00D55B29"/>
    <w:rsid w:val="00D56679"/>
    <w:rsid w:val="00D7550A"/>
    <w:rsid w:val="00D757E6"/>
    <w:rsid w:val="00D75FA4"/>
    <w:rsid w:val="00D81836"/>
    <w:rsid w:val="00D91F6D"/>
    <w:rsid w:val="00D9353B"/>
    <w:rsid w:val="00DB2614"/>
    <w:rsid w:val="00DB3CDB"/>
    <w:rsid w:val="00DD278A"/>
    <w:rsid w:val="00DD5F8E"/>
    <w:rsid w:val="00DE1C8C"/>
    <w:rsid w:val="00DE3D72"/>
    <w:rsid w:val="00DE51AA"/>
    <w:rsid w:val="00E04101"/>
    <w:rsid w:val="00E04468"/>
    <w:rsid w:val="00E05630"/>
    <w:rsid w:val="00E3274A"/>
    <w:rsid w:val="00E347E7"/>
    <w:rsid w:val="00E34D53"/>
    <w:rsid w:val="00E45D2C"/>
    <w:rsid w:val="00E51546"/>
    <w:rsid w:val="00E556BC"/>
    <w:rsid w:val="00E60A29"/>
    <w:rsid w:val="00E619CC"/>
    <w:rsid w:val="00E6451B"/>
    <w:rsid w:val="00E64751"/>
    <w:rsid w:val="00E66657"/>
    <w:rsid w:val="00E67787"/>
    <w:rsid w:val="00E701E7"/>
    <w:rsid w:val="00E72E06"/>
    <w:rsid w:val="00E7426E"/>
    <w:rsid w:val="00E74346"/>
    <w:rsid w:val="00E75C26"/>
    <w:rsid w:val="00E75C3E"/>
    <w:rsid w:val="00E92E1C"/>
    <w:rsid w:val="00EA2923"/>
    <w:rsid w:val="00EA2ABE"/>
    <w:rsid w:val="00EB67B2"/>
    <w:rsid w:val="00EB6D68"/>
    <w:rsid w:val="00EC5135"/>
    <w:rsid w:val="00ED62B7"/>
    <w:rsid w:val="00ED7CF4"/>
    <w:rsid w:val="00EE2B6C"/>
    <w:rsid w:val="00EE523D"/>
    <w:rsid w:val="00EE7681"/>
    <w:rsid w:val="00EF5B93"/>
    <w:rsid w:val="00F058FA"/>
    <w:rsid w:val="00F11395"/>
    <w:rsid w:val="00F20D34"/>
    <w:rsid w:val="00F224FE"/>
    <w:rsid w:val="00F345F0"/>
    <w:rsid w:val="00F37BC3"/>
    <w:rsid w:val="00F408F3"/>
    <w:rsid w:val="00F42CCD"/>
    <w:rsid w:val="00F43D20"/>
    <w:rsid w:val="00F46EE4"/>
    <w:rsid w:val="00F50F22"/>
    <w:rsid w:val="00F55A83"/>
    <w:rsid w:val="00F617A4"/>
    <w:rsid w:val="00F67648"/>
    <w:rsid w:val="00F87B71"/>
    <w:rsid w:val="00F90BE4"/>
    <w:rsid w:val="00F90F76"/>
    <w:rsid w:val="00F931D9"/>
    <w:rsid w:val="00F93239"/>
    <w:rsid w:val="00F97A31"/>
    <w:rsid w:val="00F97D40"/>
    <w:rsid w:val="00FA1222"/>
    <w:rsid w:val="00FA2C63"/>
    <w:rsid w:val="00FA5F1F"/>
    <w:rsid w:val="00FC0C06"/>
    <w:rsid w:val="00FC4B72"/>
    <w:rsid w:val="00FD19E0"/>
    <w:rsid w:val="00FE018A"/>
    <w:rsid w:val="00FE1992"/>
    <w:rsid w:val="00FE222E"/>
    <w:rsid w:val="00FE29BD"/>
    <w:rsid w:val="00FE468B"/>
    <w:rsid w:val="00FE6D57"/>
    <w:rsid w:val="00FF2428"/>
    <w:rsid w:val="01058459"/>
    <w:rsid w:val="0164BF5D"/>
    <w:rsid w:val="01CB04ED"/>
    <w:rsid w:val="0267C428"/>
    <w:rsid w:val="04B768D5"/>
    <w:rsid w:val="059BB722"/>
    <w:rsid w:val="05A4B9F6"/>
    <w:rsid w:val="05E5AA0F"/>
    <w:rsid w:val="0722BE2B"/>
    <w:rsid w:val="07D8A3E6"/>
    <w:rsid w:val="08B41CD5"/>
    <w:rsid w:val="08F50882"/>
    <w:rsid w:val="099D628C"/>
    <w:rsid w:val="09FA8CDB"/>
    <w:rsid w:val="0AEB5938"/>
    <w:rsid w:val="0B5A4247"/>
    <w:rsid w:val="0C23F0A6"/>
    <w:rsid w:val="0DE76350"/>
    <w:rsid w:val="0E5A3B08"/>
    <w:rsid w:val="0EF8ABA6"/>
    <w:rsid w:val="0FE50B2B"/>
    <w:rsid w:val="0FF94AF6"/>
    <w:rsid w:val="107154DE"/>
    <w:rsid w:val="10A6777D"/>
    <w:rsid w:val="1266A3BD"/>
    <w:rsid w:val="1317DEC8"/>
    <w:rsid w:val="14AE84B0"/>
    <w:rsid w:val="156B05EF"/>
    <w:rsid w:val="17001B93"/>
    <w:rsid w:val="1797FFC7"/>
    <w:rsid w:val="189BEBF4"/>
    <w:rsid w:val="1960AAEA"/>
    <w:rsid w:val="1985909C"/>
    <w:rsid w:val="1A37BC55"/>
    <w:rsid w:val="1B459CBA"/>
    <w:rsid w:val="1B5D758A"/>
    <w:rsid w:val="1B7FA14B"/>
    <w:rsid w:val="1C4095C5"/>
    <w:rsid w:val="1CBEA6CD"/>
    <w:rsid w:val="1D14CA9B"/>
    <w:rsid w:val="1D73B335"/>
    <w:rsid w:val="1EF2E620"/>
    <w:rsid w:val="2059298C"/>
    <w:rsid w:val="20B99A71"/>
    <w:rsid w:val="21245B41"/>
    <w:rsid w:val="2192A170"/>
    <w:rsid w:val="226D3E37"/>
    <w:rsid w:val="22DDD0EE"/>
    <w:rsid w:val="238C1F69"/>
    <w:rsid w:val="244471FB"/>
    <w:rsid w:val="24662A3E"/>
    <w:rsid w:val="25182653"/>
    <w:rsid w:val="25569E52"/>
    <w:rsid w:val="268BD3E3"/>
    <w:rsid w:val="287E3C42"/>
    <w:rsid w:val="28B9FD44"/>
    <w:rsid w:val="2A1C16E4"/>
    <w:rsid w:val="2B543FAA"/>
    <w:rsid w:val="2C4A9253"/>
    <w:rsid w:val="2C8116B4"/>
    <w:rsid w:val="2CEABDCE"/>
    <w:rsid w:val="2DBDDD34"/>
    <w:rsid w:val="2F254A8A"/>
    <w:rsid w:val="30C50F29"/>
    <w:rsid w:val="31AA58D1"/>
    <w:rsid w:val="32118A97"/>
    <w:rsid w:val="328A0AC5"/>
    <w:rsid w:val="32D5FD0B"/>
    <w:rsid w:val="332B9A94"/>
    <w:rsid w:val="348E625A"/>
    <w:rsid w:val="34E85382"/>
    <w:rsid w:val="34FA5C92"/>
    <w:rsid w:val="36D217F7"/>
    <w:rsid w:val="381A5721"/>
    <w:rsid w:val="391B508B"/>
    <w:rsid w:val="3A50C818"/>
    <w:rsid w:val="3ADADBCE"/>
    <w:rsid w:val="3B758E91"/>
    <w:rsid w:val="3C7AB2AD"/>
    <w:rsid w:val="3F53B087"/>
    <w:rsid w:val="3F8A3E33"/>
    <w:rsid w:val="3FC86022"/>
    <w:rsid w:val="4064D398"/>
    <w:rsid w:val="413FA243"/>
    <w:rsid w:val="419EC05D"/>
    <w:rsid w:val="42A6AFC9"/>
    <w:rsid w:val="4346583C"/>
    <w:rsid w:val="43519DEA"/>
    <w:rsid w:val="44242AC7"/>
    <w:rsid w:val="443524AA"/>
    <w:rsid w:val="44CE2C97"/>
    <w:rsid w:val="45111D81"/>
    <w:rsid w:val="457B58F2"/>
    <w:rsid w:val="45CF6FDC"/>
    <w:rsid w:val="464C2F63"/>
    <w:rsid w:val="46B4BC40"/>
    <w:rsid w:val="46D535FC"/>
    <w:rsid w:val="47D26FAC"/>
    <w:rsid w:val="4837ABA5"/>
    <w:rsid w:val="49AA308F"/>
    <w:rsid w:val="4A6DFCD2"/>
    <w:rsid w:val="4B69FA2A"/>
    <w:rsid w:val="4C33D0A4"/>
    <w:rsid w:val="4C5B21D4"/>
    <w:rsid w:val="4C925C59"/>
    <w:rsid w:val="4CA7C10C"/>
    <w:rsid w:val="4CEE5D03"/>
    <w:rsid w:val="4D0B1CC8"/>
    <w:rsid w:val="4F532631"/>
    <w:rsid w:val="4F7E7416"/>
    <w:rsid w:val="503D6B4D"/>
    <w:rsid w:val="5042BD8A"/>
    <w:rsid w:val="515185AB"/>
    <w:rsid w:val="5158367A"/>
    <w:rsid w:val="51D88A9A"/>
    <w:rsid w:val="5210153B"/>
    <w:rsid w:val="522F7843"/>
    <w:rsid w:val="5241E1D3"/>
    <w:rsid w:val="538AAABC"/>
    <w:rsid w:val="53CB1D46"/>
    <w:rsid w:val="54939992"/>
    <w:rsid w:val="55AD67E6"/>
    <w:rsid w:val="5666E101"/>
    <w:rsid w:val="568871F4"/>
    <w:rsid w:val="56B2EC3F"/>
    <w:rsid w:val="5729B0EA"/>
    <w:rsid w:val="57958E4B"/>
    <w:rsid w:val="57C777FE"/>
    <w:rsid w:val="57EC9EA0"/>
    <w:rsid w:val="588238E6"/>
    <w:rsid w:val="5935B012"/>
    <w:rsid w:val="5A134353"/>
    <w:rsid w:val="5B474A86"/>
    <w:rsid w:val="5BAF13B4"/>
    <w:rsid w:val="5BE159FC"/>
    <w:rsid w:val="5C454ED3"/>
    <w:rsid w:val="5CA4D409"/>
    <w:rsid w:val="5CC79F71"/>
    <w:rsid w:val="5D02A29D"/>
    <w:rsid w:val="5D08D419"/>
    <w:rsid w:val="5DE7EB4C"/>
    <w:rsid w:val="5DFBDB28"/>
    <w:rsid w:val="5EB6767E"/>
    <w:rsid w:val="5F0A6EEE"/>
    <w:rsid w:val="60AD791A"/>
    <w:rsid w:val="60C5E7CF"/>
    <w:rsid w:val="60E301A8"/>
    <w:rsid w:val="612B496B"/>
    <w:rsid w:val="61901B26"/>
    <w:rsid w:val="62143D9E"/>
    <w:rsid w:val="62635693"/>
    <w:rsid w:val="62C105D1"/>
    <w:rsid w:val="642560C8"/>
    <w:rsid w:val="64357801"/>
    <w:rsid w:val="65474A3E"/>
    <w:rsid w:val="66C7FA9F"/>
    <w:rsid w:val="66F0A77B"/>
    <w:rsid w:val="66FD3FB6"/>
    <w:rsid w:val="6710F37A"/>
    <w:rsid w:val="6767E9AC"/>
    <w:rsid w:val="690C981F"/>
    <w:rsid w:val="6A5AD221"/>
    <w:rsid w:val="6ADA5E30"/>
    <w:rsid w:val="6BC85C4F"/>
    <w:rsid w:val="6C4709B0"/>
    <w:rsid w:val="6D51D0F9"/>
    <w:rsid w:val="6D59099B"/>
    <w:rsid w:val="6D7A28F7"/>
    <w:rsid w:val="6DB40BCC"/>
    <w:rsid w:val="6DDC65EC"/>
    <w:rsid w:val="6E0416A6"/>
    <w:rsid w:val="6E11FEF2"/>
    <w:rsid w:val="6F04BD72"/>
    <w:rsid w:val="6F8EFC9A"/>
    <w:rsid w:val="6FA5BC7D"/>
    <w:rsid w:val="6FADCF53"/>
    <w:rsid w:val="71499FB4"/>
    <w:rsid w:val="716B3AE4"/>
    <w:rsid w:val="72251172"/>
    <w:rsid w:val="727D90DC"/>
    <w:rsid w:val="728CD5D7"/>
    <w:rsid w:val="72FCE5DB"/>
    <w:rsid w:val="733CC1D9"/>
    <w:rsid w:val="734BE0AE"/>
    <w:rsid w:val="739B361B"/>
    <w:rsid w:val="73F62C59"/>
    <w:rsid w:val="740A0C97"/>
    <w:rsid w:val="747A494B"/>
    <w:rsid w:val="7530BA8E"/>
    <w:rsid w:val="7540DFB3"/>
    <w:rsid w:val="75A2BF6F"/>
    <w:rsid w:val="75B6ABF6"/>
    <w:rsid w:val="7959F964"/>
    <w:rsid w:val="7AD4401C"/>
    <w:rsid w:val="7B098EEA"/>
    <w:rsid w:val="7D1B777B"/>
    <w:rsid w:val="7D4FC300"/>
    <w:rsid w:val="7D765FEA"/>
    <w:rsid w:val="7DA9B8D1"/>
    <w:rsid w:val="7E281B11"/>
    <w:rsid w:val="7E96A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EEE8"/>
  <w15:chartTrackingRefBased/>
  <w15:docId w15:val="{9EE9789F-D422-4C63-B27D-5D8303E1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B6D68"/>
    <w:pPr>
      <w:keepNext/>
      <w:keepLines/>
      <w:numPr>
        <w:ilvl w:val="2"/>
        <w:numId w:val="7"/>
      </w:numPr>
      <w:spacing w:before="40" w:after="0"/>
      <w:outlineLvl w:val="1"/>
    </w:pPr>
    <w:rPr>
      <w:rFonts w:ascii="Arial" w:eastAsiaTheme="maj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D68"/>
    <w:rPr>
      <w:rFonts w:ascii="Arial" w:eastAsiaTheme="majorEastAsia" w:hAnsi="Arial" w:cs="Arial"/>
      <w:sz w:val="20"/>
      <w:szCs w:val="20"/>
    </w:rPr>
  </w:style>
  <w:style w:type="paragraph" w:styleId="Title">
    <w:name w:val="Title"/>
    <w:basedOn w:val="Normal"/>
    <w:next w:val="Normal"/>
    <w:link w:val="TitleChar"/>
    <w:uiPriority w:val="10"/>
    <w:qFormat/>
    <w:rsid w:val="00461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85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B0F99"/>
    <w:pPr>
      <w:ind w:left="720"/>
      <w:contextualSpacing/>
    </w:pPr>
  </w:style>
  <w:style w:type="character" w:styleId="CommentReference">
    <w:name w:val="annotation reference"/>
    <w:basedOn w:val="DefaultParagraphFont"/>
    <w:uiPriority w:val="99"/>
    <w:semiHidden/>
    <w:unhideWhenUsed/>
    <w:rsid w:val="00E05630"/>
    <w:rPr>
      <w:sz w:val="16"/>
      <w:szCs w:val="16"/>
    </w:rPr>
  </w:style>
  <w:style w:type="paragraph" w:styleId="CommentText">
    <w:name w:val="annotation text"/>
    <w:basedOn w:val="Normal"/>
    <w:link w:val="CommentTextChar"/>
    <w:uiPriority w:val="99"/>
    <w:semiHidden/>
    <w:unhideWhenUsed/>
    <w:rsid w:val="00E05630"/>
    <w:pPr>
      <w:spacing w:line="240" w:lineRule="auto"/>
    </w:pPr>
    <w:rPr>
      <w:sz w:val="20"/>
      <w:szCs w:val="20"/>
    </w:rPr>
  </w:style>
  <w:style w:type="character" w:customStyle="1" w:styleId="CommentTextChar">
    <w:name w:val="Comment Text Char"/>
    <w:basedOn w:val="DefaultParagraphFont"/>
    <w:link w:val="CommentText"/>
    <w:uiPriority w:val="99"/>
    <w:semiHidden/>
    <w:rsid w:val="00E05630"/>
    <w:rPr>
      <w:sz w:val="20"/>
      <w:szCs w:val="20"/>
    </w:rPr>
  </w:style>
  <w:style w:type="paragraph" w:styleId="CommentSubject">
    <w:name w:val="annotation subject"/>
    <w:basedOn w:val="CommentText"/>
    <w:next w:val="CommentText"/>
    <w:link w:val="CommentSubjectChar"/>
    <w:uiPriority w:val="99"/>
    <w:semiHidden/>
    <w:unhideWhenUsed/>
    <w:rsid w:val="00E05630"/>
    <w:rPr>
      <w:b/>
      <w:bCs/>
    </w:rPr>
  </w:style>
  <w:style w:type="character" w:customStyle="1" w:styleId="CommentSubjectChar">
    <w:name w:val="Comment Subject Char"/>
    <w:basedOn w:val="CommentTextChar"/>
    <w:link w:val="CommentSubject"/>
    <w:uiPriority w:val="99"/>
    <w:semiHidden/>
    <w:rsid w:val="00E05630"/>
    <w:rPr>
      <w:b/>
      <w:bCs/>
      <w:sz w:val="20"/>
      <w:szCs w:val="20"/>
    </w:rPr>
  </w:style>
  <w:style w:type="character" w:styleId="Hyperlink">
    <w:name w:val="Hyperlink"/>
    <w:basedOn w:val="DefaultParagraphFont"/>
    <w:uiPriority w:val="99"/>
    <w:unhideWhenUsed/>
    <w:rsid w:val="000D1C2F"/>
    <w:rPr>
      <w:color w:val="0563C1" w:themeColor="hyperlink"/>
      <w:u w:val="single"/>
    </w:rPr>
  </w:style>
  <w:style w:type="character" w:styleId="UnresolvedMention">
    <w:name w:val="Unresolved Mention"/>
    <w:basedOn w:val="DefaultParagraphFont"/>
    <w:uiPriority w:val="99"/>
    <w:semiHidden/>
    <w:unhideWhenUsed/>
    <w:rsid w:val="000D1C2F"/>
    <w:rPr>
      <w:color w:val="605E5C"/>
      <w:shd w:val="clear" w:color="auto" w:fill="E1DFDD"/>
    </w:rPr>
  </w:style>
  <w:style w:type="paragraph" w:styleId="Revision">
    <w:name w:val="Revision"/>
    <w:hidden/>
    <w:uiPriority w:val="99"/>
    <w:semiHidden/>
    <w:rsid w:val="00483BBF"/>
    <w:pPr>
      <w:spacing w:after="0" w:line="240" w:lineRule="auto"/>
    </w:pPr>
  </w:style>
  <w:style w:type="character" w:styleId="FollowedHyperlink">
    <w:name w:val="FollowedHyperlink"/>
    <w:basedOn w:val="DefaultParagraphFont"/>
    <w:uiPriority w:val="99"/>
    <w:semiHidden/>
    <w:unhideWhenUsed/>
    <w:rsid w:val="00311DE3"/>
    <w:rPr>
      <w:color w:val="954F72" w:themeColor="followedHyperlink"/>
      <w:u w:val="single"/>
    </w:rPr>
  </w:style>
  <w:style w:type="table" w:styleId="TableGrid">
    <w:name w:val="Table Grid"/>
    <w:basedOn w:val="TableNormal"/>
    <w:uiPriority w:val="39"/>
    <w:rsid w:val="00FE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FE19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AE01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AE01C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AE01C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6">
    <w:name w:val="Grid Table 1 Light Accent 6"/>
    <w:basedOn w:val="TableNormal"/>
    <w:uiPriority w:val="46"/>
    <w:rsid w:val="00AE01C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65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A63"/>
    <w:rPr>
      <w:sz w:val="20"/>
      <w:szCs w:val="20"/>
    </w:rPr>
  </w:style>
  <w:style w:type="character" w:styleId="FootnoteReference">
    <w:name w:val="footnote reference"/>
    <w:basedOn w:val="DefaultParagraphFont"/>
    <w:uiPriority w:val="99"/>
    <w:semiHidden/>
    <w:unhideWhenUsed/>
    <w:rsid w:val="00865A63"/>
    <w:rPr>
      <w:vertAlign w:val="superscript"/>
    </w:rPr>
  </w:style>
  <w:style w:type="paragraph" w:styleId="EndnoteText">
    <w:name w:val="endnote text"/>
    <w:basedOn w:val="Normal"/>
    <w:link w:val="EndnoteTextChar"/>
    <w:uiPriority w:val="99"/>
    <w:semiHidden/>
    <w:unhideWhenUsed/>
    <w:rsid w:val="00865A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A63"/>
    <w:rPr>
      <w:sz w:val="20"/>
      <w:szCs w:val="20"/>
    </w:rPr>
  </w:style>
  <w:style w:type="character" w:styleId="EndnoteReference">
    <w:name w:val="endnote reference"/>
    <w:basedOn w:val="DefaultParagraphFont"/>
    <w:uiPriority w:val="99"/>
    <w:semiHidden/>
    <w:unhideWhenUsed/>
    <w:rsid w:val="00865A63"/>
    <w:rPr>
      <w:vertAlign w:val="superscript"/>
    </w:rPr>
  </w:style>
  <w:style w:type="table" w:styleId="ListTable3-Accent6">
    <w:name w:val="List Table 3 Accent 6"/>
    <w:basedOn w:val="TableNormal"/>
    <w:uiPriority w:val="48"/>
    <w:rsid w:val="001370E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9323">
      <w:bodyDiv w:val="1"/>
      <w:marLeft w:val="0"/>
      <w:marRight w:val="0"/>
      <w:marTop w:val="0"/>
      <w:marBottom w:val="0"/>
      <w:divBdr>
        <w:top w:val="none" w:sz="0" w:space="0" w:color="auto"/>
        <w:left w:val="none" w:sz="0" w:space="0" w:color="auto"/>
        <w:bottom w:val="none" w:sz="0" w:space="0" w:color="auto"/>
        <w:right w:val="none" w:sz="0" w:space="0" w:color="auto"/>
      </w:divBdr>
    </w:div>
    <w:div w:id="448554601">
      <w:bodyDiv w:val="1"/>
      <w:marLeft w:val="0"/>
      <w:marRight w:val="0"/>
      <w:marTop w:val="0"/>
      <w:marBottom w:val="0"/>
      <w:divBdr>
        <w:top w:val="none" w:sz="0" w:space="0" w:color="auto"/>
        <w:left w:val="none" w:sz="0" w:space="0" w:color="auto"/>
        <w:bottom w:val="none" w:sz="0" w:space="0" w:color="auto"/>
        <w:right w:val="none" w:sz="0" w:space="0" w:color="auto"/>
      </w:divBdr>
    </w:div>
    <w:div w:id="1054306022">
      <w:bodyDiv w:val="1"/>
      <w:marLeft w:val="0"/>
      <w:marRight w:val="0"/>
      <w:marTop w:val="0"/>
      <w:marBottom w:val="0"/>
      <w:divBdr>
        <w:top w:val="none" w:sz="0" w:space="0" w:color="auto"/>
        <w:left w:val="none" w:sz="0" w:space="0" w:color="auto"/>
        <w:bottom w:val="none" w:sz="0" w:space="0" w:color="auto"/>
        <w:right w:val="none" w:sz="0" w:space="0" w:color="auto"/>
      </w:divBdr>
    </w:div>
    <w:div w:id="1968391349">
      <w:bodyDiv w:val="1"/>
      <w:marLeft w:val="0"/>
      <w:marRight w:val="0"/>
      <w:marTop w:val="0"/>
      <w:marBottom w:val="0"/>
      <w:divBdr>
        <w:top w:val="none" w:sz="0" w:space="0" w:color="auto"/>
        <w:left w:val="none" w:sz="0" w:space="0" w:color="auto"/>
        <w:bottom w:val="none" w:sz="0" w:space="0" w:color="auto"/>
        <w:right w:val="none" w:sz="0" w:space="0" w:color="auto"/>
      </w:divBdr>
    </w:div>
    <w:div w:id="20246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ata.europa.eu/eli/reg/2023/1115/oj" TargetMode="External"/><Relationship Id="rId18" Type="http://schemas.openxmlformats.org/officeDocument/2006/relationships/hyperlink" Target="https://responsiblesoy.org/wp-content/uploads/2021/12/RTRS-Standard-for-Responsible-Soy-Production-V4.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sponsiblesoy.org/beyond-deforestation?lang=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fsc.org/en/document-centre/documents/resource/31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spo.org/resources/archive/1079" TargetMode="External"/><Relationship Id="rId20" Type="http://schemas.openxmlformats.org/officeDocument/2006/relationships/hyperlink" Target="https://www.rainforest-alliance.org/our-take-on-greenpeaces-deforestation-report-destruction-certifi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rainforest-alliance.org/wp-content/uploads/2022/01/2020-RA-Sustainable-Agriculture-Standard-Farm-Requirements.pdf" TargetMode="External"/><Relationship Id="rId23" Type="http://schemas.openxmlformats.org/officeDocument/2006/relationships/hyperlink" Target="https://responsiblesoy.org/beyond-deforestation?lang=en" TargetMode="External"/><Relationship Id="rId10" Type="http://schemas.openxmlformats.org/officeDocument/2006/relationships/footnotes" Target="footnotes.xml"/><Relationship Id="rId19" Type="http://schemas.openxmlformats.org/officeDocument/2006/relationships/hyperlink" Target="https://www.fairtrade.org.uk/media-centre/blog/5-ways-fairtrade-farmers-help-protect-flora-and-fau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les.fairtrade.net/standards/SPO_EN.pdf" TargetMode="External"/><Relationship Id="rId22" Type="http://schemas.openxmlformats.org/officeDocument/2006/relationships/hyperlink" Target="https://fsc.org/en/deforestation-hcv-if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countability-framework.org/wp-content/uploads/2022/05/CDP_AFI_Forest_Report_2022_2022_05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ers xmlns="4ba77d69-f3b5-4705-b7a4-912207b612d6">eduarda.cristovam@tchibo-coffeeservice.co.uk</Approvers>
    <_dlc_DocId xmlns="de783976-297e-4780-bbc0-529c34a8b839">DOCREF-253625262-144</_dlc_DocId>
    <_dlc_DocIdUrl xmlns="de783976-297e-4780-bbc0-529c34a8b839">
      <Url>https://tchibocoffeeservice.sharepoint.com/sites/matthewalgie/documentcentre/_layouts/15/DocIdRedir.aspx?ID=DOCREF-253625262-144</Url>
      <Description>DOCREF-253625262-144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werpoint Template" ma:contentTypeID="0x010100A0AFB2A7CA204B41A1D0D758D2BF1F16009D540096B6AE4B4AB943329EC747EC14" ma:contentTypeVersion="8060" ma:contentTypeDescription="Create new presentation in this library" ma:contentTypeScope="" ma:versionID="ba91876622a58577ac4ee237f369517c">
  <xsd:schema xmlns:xsd="http://www.w3.org/2001/XMLSchema" xmlns:xs="http://www.w3.org/2001/XMLSchema" xmlns:p="http://schemas.microsoft.com/office/2006/metadata/properties" xmlns:ns2="de783976-297e-4780-bbc0-529c34a8b839" xmlns:ns3="4ba77d69-f3b5-4705-b7a4-912207b612d6" targetNamespace="http://schemas.microsoft.com/office/2006/metadata/properties" ma:root="true" ma:fieldsID="c7f951ce4de102f6a01dbc855420e97d" ns2:_="" ns3:_="">
    <xsd:import namespace="de783976-297e-4780-bbc0-529c34a8b839"/>
    <xsd:import namespace="4ba77d69-f3b5-4705-b7a4-912207b612d6"/>
    <xsd:element name="properties">
      <xsd:complexType>
        <xsd:sequence>
          <xsd:element name="documentManagement">
            <xsd:complexType>
              <xsd:all>
                <xsd:element ref="ns2:_dlc_DocId" minOccurs="0"/>
                <xsd:element ref="ns2:_dlc_DocIdUrl" minOccurs="0"/>
                <xsd:element ref="ns2:_dlc_DocIdPersistId" minOccurs="0"/>
                <xsd:element ref="ns3: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83976-297e-4780-bbc0-529c34a8b8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a77d69-f3b5-4705-b7a4-912207b612d6" elementFormDefault="qualified">
    <xsd:import namespace="http://schemas.microsoft.com/office/2006/documentManagement/types"/>
    <xsd:import namespace="http://schemas.microsoft.com/office/infopath/2007/PartnerControls"/>
    <xsd:element name="Approvers" ma:index="11" nillable="true" ma:displayName="Approvers" ma:default="eduarda.cristovam@tchibo-coffeeservice.co.uk" ma:internalName="Approv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EC905-DC7C-4D51-A64F-B2A1B82BEBA7}">
  <ds:schemaRefs>
    <ds:schemaRef ds:uri="http://schemas.openxmlformats.org/package/2006/metadata/core-properties"/>
    <ds:schemaRef ds:uri="http://schemas.microsoft.com/office/2006/metadata/properties"/>
    <ds:schemaRef ds:uri="http://purl.org/dc/elements/1.1/"/>
    <ds:schemaRef ds:uri="http://www.w3.org/XML/1998/namespace"/>
    <ds:schemaRef ds:uri="4ba77d69-f3b5-4705-b7a4-912207b612d6"/>
    <ds:schemaRef ds:uri="http://schemas.microsoft.com/office/2006/documentManagement/types"/>
    <ds:schemaRef ds:uri="http://schemas.microsoft.com/office/infopath/2007/PartnerControls"/>
    <ds:schemaRef ds:uri="de783976-297e-4780-bbc0-529c34a8b839"/>
    <ds:schemaRef ds:uri="http://purl.org/dc/dcmitype/"/>
    <ds:schemaRef ds:uri="http://purl.org/dc/terms/"/>
  </ds:schemaRefs>
</ds:datastoreItem>
</file>

<file path=customXml/itemProps2.xml><?xml version="1.0" encoding="utf-8"?>
<ds:datastoreItem xmlns:ds="http://schemas.openxmlformats.org/officeDocument/2006/customXml" ds:itemID="{3BA0F83E-738C-431D-B4CD-4B7B0013E05A}">
  <ds:schemaRefs>
    <ds:schemaRef ds:uri="http://schemas.openxmlformats.org/officeDocument/2006/bibliography"/>
  </ds:schemaRefs>
</ds:datastoreItem>
</file>

<file path=customXml/itemProps3.xml><?xml version="1.0" encoding="utf-8"?>
<ds:datastoreItem xmlns:ds="http://schemas.openxmlformats.org/officeDocument/2006/customXml" ds:itemID="{CE715E06-CCF9-4123-B036-8BD33C6DEF8B}">
  <ds:schemaRefs>
    <ds:schemaRef ds:uri="http://schemas.microsoft.com/sharepoint/events"/>
    <ds:schemaRef ds:uri=""/>
  </ds:schemaRefs>
</ds:datastoreItem>
</file>

<file path=customXml/itemProps4.xml><?xml version="1.0" encoding="utf-8"?>
<ds:datastoreItem xmlns:ds="http://schemas.openxmlformats.org/officeDocument/2006/customXml" ds:itemID="{D9FE3785-B774-4F7E-850F-71019663096F}">
  <ds:schemaRefs>
    <ds:schemaRef ds:uri="http://schemas.microsoft.com/sharepoint/v3/contenttype/forms"/>
  </ds:schemaRefs>
</ds:datastoreItem>
</file>

<file path=customXml/itemProps5.xml><?xml version="1.0" encoding="utf-8"?>
<ds:datastoreItem xmlns:ds="http://schemas.openxmlformats.org/officeDocument/2006/customXml" ds:itemID="{D9C8FE1D-82F9-44C2-B21B-DCA8AD021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83976-297e-4780-bbc0-529c34a8b839"/>
    <ds:schemaRef ds:uri="4ba77d69-f3b5-4705-b7a4-912207b61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Deforestation Policy</vt:lpstr>
    </vt:vector>
  </TitlesOfParts>
  <Company/>
  <LinksUpToDate>false</LinksUpToDate>
  <CharactersWithSpaces>13373</CharactersWithSpaces>
  <SharedDoc>false</SharedDoc>
  <HLinks>
    <vt:vector size="30" baseType="variant">
      <vt:variant>
        <vt:i4>3866658</vt:i4>
      </vt:variant>
      <vt:variant>
        <vt:i4>12</vt:i4>
      </vt:variant>
      <vt:variant>
        <vt:i4>0</vt:i4>
      </vt:variant>
      <vt:variant>
        <vt:i4>5</vt:i4>
      </vt:variant>
      <vt:variant>
        <vt:lpwstr>https://responsiblesoy.org/wp-content/uploads/2021/12/RTRS-Standard-for-Responsible-Soy-Production-V4.0.pdf</vt:lpwstr>
      </vt:variant>
      <vt:variant>
        <vt:lpwstr/>
      </vt:variant>
      <vt:variant>
        <vt:i4>6029398</vt:i4>
      </vt:variant>
      <vt:variant>
        <vt:i4>9</vt:i4>
      </vt:variant>
      <vt:variant>
        <vt:i4>0</vt:i4>
      </vt:variant>
      <vt:variant>
        <vt:i4>5</vt:i4>
      </vt:variant>
      <vt:variant>
        <vt:lpwstr>https://fsc.org/en/document-centre/documents/resource/314</vt:lpwstr>
      </vt:variant>
      <vt:variant>
        <vt:lpwstr/>
      </vt:variant>
      <vt:variant>
        <vt:i4>3145840</vt:i4>
      </vt:variant>
      <vt:variant>
        <vt:i4>6</vt:i4>
      </vt:variant>
      <vt:variant>
        <vt:i4>0</vt:i4>
      </vt:variant>
      <vt:variant>
        <vt:i4>5</vt:i4>
      </vt:variant>
      <vt:variant>
        <vt:lpwstr>https://www.rspo.org/resources/archive/1079</vt:lpwstr>
      </vt:variant>
      <vt:variant>
        <vt:lpwstr/>
      </vt:variant>
      <vt:variant>
        <vt:i4>327773</vt:i4>
      </vt:variant>
      <vt:variant>
        <vt:i4>3</vt:i4>
      </vt:variant>
      <vt:variant>
        <vt:i4>0</vt:i4>
      </vt:variant>
      <vt:variant>
        <vt:i4>5</vt:i4>
      </vt:variant>
      <vt:variant>
        <vt:lpwstr>https://www.rainforest-alliance.org/wp-content/uploads/2022/01/2020-RA-Sustainable-Agriculture-Standard-Farm-Requirements.pdf</vt:lpwstr>
      </vt:variant>
      <vt:variant>
        <vt:lpwstr/>
      </vt:variant>
      <vt:variant>
        <vt:i4>3473432</vt:i4>
      </vt:variant>
      <vt:variant>
        <vt:i4>0</vt:i4>
      </vt:variant>
      <vt:variant>
        <vt:i4>0</vt:i4>
      </vt:variant>
      <vt:variant>
        <vt:i4>5</vt:i4>
      </vt:variant>
      <vt:variant>
        <vt:lpwstr>https://files.fairtrade.net/standards/SPO_EN.pdf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Deforestation Policy</dc:title>
  <dc:subject/>
  <dc:creator>Alan Beattie</dc:creator>
  <cp:keywords/>
  <dc:description/>
  <cp:lastModifiedBy>Harris Shields</cp:lastModifiedBy>
  <cp:revision>2</cp:revision>
  <dcterms:created xsi:type="dcterms:W3CDTF">2024-10-09T09:34:00Z</dcterms:created>
  <dcterms:modified xsi:type="dcterms:W3CDTF">2024-10-09T09:34:00Z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0x010100A0AFB2A7CA204B41A1D0D758D2BF1F16009D540096B6AE4B4AB943329EC747EC14</vt:lpwstr>
  </property>
  <property fmtid="{D5CDD505-2E9C-101B-9397-08002B2CF9AE}" pid="3" name="MediaServiceImageTags">
    <vt:lpwstr/>
  </property>
  <property fmtid="{D5CDD505-2E9C-101B-9397-08002B2CF9AE}" pid="4" name="_dlc_DocIdItemGuid">
    <vt:lpwstr>6a594d4d-e155-4513-9bd6-8f425399463e</vt:lpwstr>
  </property>
</Properties>
</file>